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8E27" w14:textId="771FEAAA" w:rsidR="00B8623B" w:rsidRDefault="00AA26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074E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5FC156BB" w14:textId="63AB40F3" w:rsidR="00BD3B89" w:rsidRDefault="00455C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1</w:t>
      </w:r>
      <w:r w:rsidR="00AA26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74E8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7291CF4" w14:textId="77777777" w:rsidR="00BD3B89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C43950">
        <w:rPr>
          <w:rFonts w:ascii="Times New Roman" w:hAnsi="Times New Roman" w:cs="Times New Roman"/>
          <w:b/>
          <w:sz w:val="28"/>
          <w:szCs w:val="28"/>
          <w:lang w:val="uk-UA"/>
        </w:rPr>
        <w:t>ок 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29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43950" w:rsidRPr="00C43950">
        <w:rPr>
          <w:rFonts w:ascii="Times New Roman" w:hAnsi="Times New Roman" w:cs="Times New Roman"/>
          <w:b/>
          <w:sz w:val="28"/>
          <w:szCs w:val="28"/>
          <w:lang w:val="uk-UA"/>
        </w:rPr>
        <w:t>Основи міжнародного гуманітарного права</w:t>
      </w:r>
      <w:r w:rsidR="00BD3B89" w:rsidRPr="0092295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14:paraId="1F486807" w14:textId="77777777" w:rsidR="0050587E" w:rsidRDefault="007B788B" w:rsidP="0050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37CB8E8A" w14:textId="77777777" w:rsidR="0050587E" w:rsidRPr="0050587E" w:rsidRDefault="0050587E" w:rsidP="005058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вивчити</w:t>
      </w:r>
      <w:r w:rsidRPr="0050587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: </w:t>
      </w:r>
      <w:r w:rsidRPr="0050587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основні поняття та терміни міжнародного гуманітарного права; правила поведінки солдата в бою; міжнародні розпізнавальні знаки; принципи діяльності під час проведення гуманітарних операцій;</w:t>
      </w:r>
    </w:p>
    <w:p w14:paraId="17280E3D" w14:textId="77777777" w:rsidR="0050587E" w:rsidRPr="0050587E" w:rsidRDefault="0050587E" w:rsidP="005058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навчитися</w:t>
      </w:r>
      <w:r w:rsidRPr="0050587E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50587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розпізнавати особи та об’єкти які знаходяться під захистом МГП;</w:t>
      </w:r>
    </w:p>
    <w:p w14:paraId="76B70649" w14:textId="77777777" w:rsidR="0050587E" w:rsidRPr="0050587E" w:rsidRDefault="0050587E" w:rsidP="005058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засвоїти:</w:t>
      </w:r>
      <w:r w:rsidRPr="0050587E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50587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ведення воєнних дій з врахуванням норм МГП;  механізм та види юридичної відповідальності за</w:t>
      </w:r>
      <w:r w:rsidRPr="005058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587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порушення норм МГП;</w:t>
      </w:r>
    </w:p>
    <w:p w14:paraId="66790D56" w14:textId="77777777" w:rsidR="00CC4413" w:rsidRPr="0050587E" w:rsidRDefault="0050587E" w:rsidP="0050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характеризувати </w:t>
      </w:r>
      <w:r w:rsidRPr="0050587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заборонені методи та засоби ведення воєнних дій.</w:t>
      </w:r>
    </w:p>
    <w:p w14:paraId="4D018EF5" w14:textId="77777777" w:rsidR="008E3347" w:rsidRPr="00CC4413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D62A5D" w14:textId="77777777" w:rsidR="007B788B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B788B" w:rsidRPr="007B788B">
        <w:rPr>
          <w:rFonts w:ascii="Times New Roman" w:hAnsi="Times New Roman" w:cs="Times New Roman"/>
          <w:b/>
          <w:sz w:val="28"/>
          <w:szCs w:val="28"/>
          <w:lang w:val="uk-UA"/>
        </w:rPr>
        <w:t>ід уроку:</w:t>
      </w:r>
    </w:p>
    <w:p w14:paraId="6624180F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b/>
          <w:sz w:val="28"/>
          <w:szCs w:val="28"/>
          <w:lang w:val="uk-UA"/>
        </w:rPr>
        <w:t>Міжнародне гуманітарне право (МГП), або право збройних конфліктів</w:t>
      </w: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 — це система міжнародно визнаних юридичних правових норм і принципів, які діють під час міжнародних та внутрішньодержавних збройних конфліктів.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гуманітарне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право» у 50-х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ХХ ст.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ввів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швейцарсь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BBF555" w14:textId="77777777" w:rsidR="00226341" w:rsidRPr="0050587E" w:rsidRDefault="00226341" w:rsidP="005058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587E">
        <w:rPr>
          <w:rFonts w:ascii="Times New Roman" w:hAnsi="Times New Roman" w:cs="Times New Roman"/>
          <w:i/>
          <w:sz w:val="28"/>
          <w:szCs w:val="28"/>
        </w:rPr>
        <w:t xml:space="preserve">Жан Симон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Пікте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швейцарський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громадський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діяч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багаторічний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член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керівництва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Міжнародного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Комітету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Червоного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Хреста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. Брав участь у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підготовці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Женевських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конвенцій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1949 р.,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відповідав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складання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загального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звіту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діяльність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МКЧХ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Другої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світової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війни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імені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МКЧХ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вів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переговори,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привели </w:t>
      </w:r>
      <w:proofErr w:type="gramStart"/>
      <w:r w:rsidRPr="0050587E">
        <w:rPr>
          <w:rFonts w:ascii="Times New Roman" w:hAnsi="Times New Roman" w:cs="Times New Roman"/>
          <w:i/>
          <w:sz w:val="28"/>
          <w:szCs w:val="28"/>
        </w:rPr>
        <w:t>до перегляду</w:t>
      </w:r>
      <w:proofErr w:type="gram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Статуту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Міжнародного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руху Червоного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Хреста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в 1952 р. і угоди з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Лігою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товариств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Червоного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Хреста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. Книга Ж.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Пікте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принципи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міжнародного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гуманітарного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права» заклала фундамент Статуту,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ухваленого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в 1965 р. на XX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Міжнародній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конференції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Червоного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Хреста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. Жан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Пікте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був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відповідальним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редактором 4-томного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видання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коментарів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Женевських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конвенцій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1949 р. і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Додаткових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87E">
        <w:rPr>
          <w:rFonts w:ascii="Times New Roman" w:hAnsi="Times New Roman" w:cs="Times New Roman"/>
          <w:i/>
          <w:sz w:val="28"/>
          <w:szCs w:val="28"/>
        </w:rPr>
        <w:t>протоколів</w:t>
      </w:r>
      <w:proofErr w:type="spellEnd"/>
      <w:r w:rsidRPr="0050587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72BF7759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регулювання воєнних дій була зумовлена статистикою Міжнародного Комітету Червоного Хреста (МКЧХ), яка свідчить, що за останні п’ять тисяч років відбулося понад 14 000 війн. </w:t>
      </w:r>
      <w:r w:rsidRPr="00226341">
        <w:rPr>
          <w:rFonts w:ascii="Times New Roman" w:hAnsi="Times New Roman" w:cs="Times New Roman"/>
          <w:sz w:val="28"/>
          <w:szCs w:val="28"/>
        </w:rPr>
        <w:t xml:space="preserve">У них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загинуло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5 млрд людей, а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3400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миру. Уже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260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14:paraId="36527763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lastRenderedPageBreak/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спалахують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ХХІ ст.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частішими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тривалішими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Так, з 2011 р. вони уже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таких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Лівії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(2011),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Сирії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(з 2011),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Північному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(2012–2013),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Судані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(з 2012),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Лівії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Ємені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Афганістані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(з 2015),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Колумбії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(1964–2016),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ізраїльсько-палестинський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AD3BB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оминула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біда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Донбасі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розпочатий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російськими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загонами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вторгненням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квітні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2014 р. 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2014 р.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Донбасу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введені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звертаючи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вторгнення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сил, тому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неоголошену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гібридну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E595A57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Світова громадськість дійшла до усвідомлення необхідності обмеження насилля воюючих сторін шляхом узгодженої розробки й укладення договорів, які регулюють відносини між державами під час збройних конфліктів.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зумовило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права («право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», «право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24EB984B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341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2263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як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неміжнародних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початком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миру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припиняють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закінченням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окупованій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закінченням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окупації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норм МГП.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МГП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припинили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них участь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будьякої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етнічного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3E432B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цього завдання МГП: а) визначає правовий статус осіб і об’єктів, які перебувають у районі ведення воєнних дій; б) встановлює ряд обмежень у виборі засобів і методів ведення воєнних дій сторонами, що воюють; в) регламентує права та обов’язки осіб, яких захищає МГП; г) установлює відповідальність держави й окремих осіб за порушення норм МГП. </w:t>
      </w:r>
    </w:p>
    <w:p w14:paraId="58A3C53A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МГП також встановлює захист об’єктів, які не мають військового значення, обмежує вибір засобів і методів ведення війни. 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поняття «збройні сили держави». Збройні сили держави — це організовані, навчені та оснащені відповідно до її внутрішнього законодавства люди, які призначені 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найперше для виконання завдань національної оборони й безпеки, та особи, які офіційно командують, контролюють та відповідають перед цією державою за збройні сили. Збройні сили держави (сторони), яка воює, — це організовані збройні формування, що перебувають під командуванням осіб, відповідальних за дії своїх підлеглих. </w:t>
      </w:r>
    </w:p>
    <w:p w14:paraId="1DD21E9C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Правовий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статус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бойових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розрізняє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сил і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участь у боях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і, так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характер, і вони належать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воюючих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комбатанти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combattant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боєць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воїн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). Комбатантами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командира,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видимий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здалеку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розпізнавальний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знак,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відрізняє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341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воюючих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ворога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руках,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дотримуючи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ED06AA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Згідно з Женевськими конвенціями (1949) та Додаткового протоколу до Женевських конвенцій 1949 р. (8.06.1977 р.) про захист жертв війни, </w:t>
      </w:r>
      <w:r w:rsidRPr="00226341">
        <w:rPr>
          <w:rFonts w:ascii="Times New Roman" w:hAnsi="Times New Roman" w:cs="Times New Roman"/>
          <w:b/>
          <w:sz w:val="28"/>
          <w:szCs w:val="28"/>
          <w:lang w:val="uk-UA"/>
        </w:rPr>
        <w:t>статус комбатанта</w:t>
      </w: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 мають: а) особовий склад регулярних ЗС; б) поліцейські сили; ополчення, добровольчі загони; в) бійці національно-визвольних рухів опору та партизани; г) особи, що допомагають ЗС, але не беруть участі в бойових діях; ґ) члени екіпажів торгових суден і цивільних літаків, що надають допомогу ЗС; д) населення, яке за наближення супротивника взялося до зброї, за умови, що воно відкрито її носить і дотримує законів та звичаїв війни. </w:t>
      </w:r>
    </w:p>
    <w:p w14:paraId="40255FE1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За комбатантами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визнають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до них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Потрапивши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полон,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комбатанти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військовополонених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C1673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Некомбатанти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3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інтендантський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персонал,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правомірно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воюючої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участь у них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самозахисту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некомбатантів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заборонено. Вони не 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боку супротивника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заступництво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потраплянні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Але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персонал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комбатантів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62034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незаконних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комбатантів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диверсанти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шпигуни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супротивника. Вони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переслідуванню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компетентного </w:t>
      </w:r>
      <w:r w:rsidRPr="00226341">
        <w:rPr>
          <w:rFonts w:ascii="Times New Roman" w:hAnsi="Times New Roman" w:cs="Times New Roman"/>
          <w:sz w:val="28"/>
          <w:szCs w:val="28"/>
        </w:rPr>
        <w:lastRenderedPageBreak/>
        <w:t xml:space="preserve">судового органу.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воюючих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форму,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розвідники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проникають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супротивника з метою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командування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1E506C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Головна відмінність військового розвідника від шпигуна — це наявність у розвідника військової форми, що свідчить про його належність до збройних сил своєї держави. </w:t>
      </w:r>
    </w:p>
    <w:p w14:paraId="46FFF76E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(1977 р.)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конкретизовані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віроломство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подано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найманця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Найманство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найманці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покарані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воєнним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судом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засуджені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смерть.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найманцем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особу, яку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завербували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 кордоном) для того,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Найманці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341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воюють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C419A4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найманців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добровольці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волонтери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341">
        <w:rPr>
          <w:rFonts w:ascii="Times New Roman" w:hAnsi="Times New Roman" w:cs="Times New Roman"/>
          <w:sz w:val="28"/>
          <w:szCs w:val="28"/>
        </w:rPr>
        <w:t>у силу</w:t>
      </w:r>
      <w:proofErr w:type="gram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(але не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вигоду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!)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зарахованими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воюючих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88AE2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b/>
          <w:sz w:val="28"/>
          <w:szCs w:val="28"/>
          <w:lang w:val="uk-UA"/>
        </w:rPr>
        <w:t>До учасників бойових дій належать</w:t>
      </w: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: а) особи, що захищали незалежність, суверенітет та територіальну цілісність України і брали безпосередню участь в операції об’єднаних сил (ООС), забезпеченні її проведення й перебували в районах проведення такої операції; б) осіб військового та цивільного персоналу підрозділів ЗСУ, інших військових формувань, правоохоронних органів, що брали участь у міжнародній миротворчій операції або в розмінуванні місцевості від інженерних боєприпасів і вибухових пристроїв на території нашої та інших держав. </w:t>
      </w:r>
    </w:p>
    <w:p w14:paraId="1294E5EF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Наказом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23.03.2017 № 164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норм МГП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силах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так і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конфліктах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45AF87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у поєднанні зі Статутом ЗСУ визначає порядок поведінки для військових і забезпечує захист цивільних, як того вимагає МГП.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ЗСУ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норм МГП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Тому вони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МГП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Командири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начальники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lastRenderedPageBreak/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віддавати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МГП: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розрізнення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сумірності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гуманності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6BC69B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знати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норм МГП: </w:t>
      </w:r>
    </w:p>
    <w:p w14:paraId="7AAEE5D2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супротивника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B3AE5D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нападати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МГП,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особи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чинять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ворожих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>;</w:t>
      </w:r>
    </w:p>
    <w:p w14:paraId="6234F00A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заподіювати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E989B3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обстановка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забирати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чинять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ворожих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54583D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• гуманно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CA0F8D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стримувати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себе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норм МГП,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командирові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Полоненого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суротивника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роззброїти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командиру. </w:t>
      </w:r>
    </w:p>
    <w:p w14:paraId="01C36393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полоненого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гуманно.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правил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безчестить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але й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римінальну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FBF97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Заборонені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ведення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воєнних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невибіркової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забороненої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отруйних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лазерної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живим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супротивнику,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хитрощі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віроломство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неналежне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розпізнавальних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Женевських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конвенціях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5DEC0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обмежує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підтверджений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Додатковому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перемоги над супротивником. </w:t>
      </w:r>
    </w:p>
    <w:p w14:paraId="366F1C87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забороняє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: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розривні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запальні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перевертаються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сплющуються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твердою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оболонкою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покриває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осердя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надрізи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);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226341">
        <w:rPr>
          <w:rFonts w:ascii="Times New Roman" w:hAnsi="Times New Roman" w:cs="Times New Roman"/>
          <w:sz w:val="28"/>
          <w:szCs w:val="28"/>
        </w:rPr>
        <w:t xml:space="preserve"> снаряди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400 г,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розривні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вибуховою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запалювальною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речовиною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хімічна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lastRenderedPageBreak/>
        <w:t>зброя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задушливі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бактеріологічна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біологі</w:t>
      </w:r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токсична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226341">
        <w:rPr>
          <w:rFonts w:ascii="Times New Roman" w:hAnsi="Times New Roman" w:cs="Times New Roman"/>
          <w:sz w:val="28"/>
          <w:szCs w:val="28"/>
        </w:rPr>
        <w:t xml:space="preserve"> будь-яка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осколками,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людському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рентгенівськими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променями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лазерна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сліпоти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оптичні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природу,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тривалі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надмірні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Заборонено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обмежено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запалювальних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покриву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A64A65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>Заборонено за будь-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міни-пастки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Міна-пастка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протипіхотних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сконструйовані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пристосовані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вбивати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заподіювати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зненацька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наближається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вибухову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терористичної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цінного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підіймати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замінованою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пасткою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трупи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80FF5A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Не треба бути занадто цікавим і жадним, наївно вважати, що ця знахідка є везінням. </w:t>
      </w:r>
      <w:r w:rsidRPr="00226341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цінне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вкрадено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Терористи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відступали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Донбасу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залишали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мін-пасток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ручок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341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41">
        <w:rPr>
          <w:rFonts w:ascii="Times New Roman" w:hAnsi="Times New Roman" w:cs="Times New Roman"/>
          <w:sz w:val="28"/>
          <w:szCs w:val="28"/>
        </w:rPr>
        <w:t xml:space="preserve"> Людина, яка брала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руки,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кращому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залишалася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калікою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D0E06F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Саперами ЗСУ було </w:t>
      </w:r>
      <w:proofErr w:type="spellStart"/>
      <w:r w:rsidRPr="00226341">
        <w:rPr>
          <w:rFonts w:ascii="Times New Roman" w:hAnsi="Times New Roman" w:cs="Times New Roman"/>
          <w:sz w:val="28"/>
          <w:szCs w:val="28"/>
          <w:lang w:val="uk-UA"/>
        </w:rPr>
        <w:t>знешкоджено</w:t>
      </w:r>
      <w:proofErr w:type="spellEnd"/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 сотні подібних сюрпризів. Для більшої наочності українські військові сапери навіть організовували своє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рідну виставку «мін-сюрпризів». </w:t>
      </w:r>
    </w:p>
    <w:p w14:paraId="4C3ED9C4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B95">
        <w:rPr>
          <w:rFonts w:ascii="Times New Roman" w:hAnsi="Times New Roman" w:cs="Times New Roman"/>
          <w:b/>
          <w:sz w:val="28"/>
          <w:szCs w:val="28"/>
          <w:lang w:val="uk-UA"/>
        </w:rPr>
        <w:t>Заборонені методи ведення війни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МГП заборонені такі методи ведення війни: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 зрадницьке поранення або убивство мирного населення, а також поранення або убивство супротивника, який здався в полон і склав зброю;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 напад на осіб, які покидають на парашуті літальний апарат, що зазнав аварії (або тих, які рятуються від наслідків корабельної аварії), і не чинять ворожих дій;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 застереження тих, хто обороняється, що в разі продовження опору нікому з них не буде пощади, та віддача наказу нікого не залишати в живих;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 убивство парламентера й супроводжуючих його осіб — сурмача, барабанщика;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 незаконне використання парламентерського прапора, прапора нейтральної держави, прапора або розпізнавальних знаків Червоного Хреста, білого прапора парламентера, форменого одягу супротивника, емблеми ООН, окрім як з дозволу цієї організації; </w:t>
      </w:r>
      <w:r w:rsidRPr="00226341">
        <w:rPr>
          <w:rFonts w:ascii="Times New Roman" w:hAnsi="Calibri" w:cs="Times New Roman"/>
          <w:sz w:val="28"/>
          <w:szCs w:val="28"/>
        </w:rPr>
        <w:t>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 примушення громадян ворожої сторони воювати проти своєї держави та взяття заручників, терор стосовно 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цивільного населення, використання голоду серед цивільного населення для досягнення військових цілей тощо. </w:t>
      </w:r>
    </w:p>
    <w:p w14:paraId="22350D12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протокол І (1977)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: «Заборонено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вбивати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полон супротивника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віроломства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віроломства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симулювання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наміру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вести переговори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прапором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перемир’я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симулювання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капітуляції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симулювання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метою обману; в)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симулювання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захисним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статусом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форменого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нейтральних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держав. </w:t>
      </w:r>
    </w:p>
    <w:p w14:paraId="68432F59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віроломства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припустима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воєнна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хитрість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гуманітарному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праву.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дезорієнтують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супротивника,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характеру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необачливо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7C51EE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Такими діями є, наприклад: маскування (з використанням умов місцевості, камуфляжних фарб, маскувальних сіток, димів); використання пасток тощо. 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Правила застосування норм МГП щодо розпізнавання осіб та об’єктів. МГП захищає осіб, які не беруть участі у воєнних діях, а також тих, які перестали брати в них участь у результаті хвороби, поранення або будь-якої іншої причини, незалежно від їх раси, кольору шкіри, політичних, релігійних та інших переконань, статі, етнічного та соціального походження, майнового стану, місця проживання, мови або інших ознак. </w:t>
      </w:r>
    </w:p>
    <w:p w14:paraId="6060072D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>Особи, які перебувають під захистом МГП: • жертви збройних конфліктів (поранені та хворі); • особи, які зазнали корабельної аварії (аварії літального апарата); • безвісти відсутні особи; • загиблі (померлі); • полонені або інші особи, свобода яких обмежена через збройний конфлікт; • цивільні особи, які перебувають у районі воєнних дій та на окупованій території (цивільна особа — будь-яка особа, що не належить до складу збройних сил і не є члено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збройної групи). </w:t>
      </w:r>
    </w:p>
    <w:p w14:paraId="5F0042F4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Міни-пастки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>: а) р</w:t>
      </w:r>
      <w:r>
        <w:rPr>
          <w:rFonts w:ascii="Times New Roman" w:hAnsi="Times New Roman" w:cs="Times New Roman"/>
          <w:sz w:val="28"/>
          <w:szCs w:val="28"/>
        </w:rPr>
        <w:t xml:space="preserve">учки;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8158347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коли вони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сумнівів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є особа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обмежує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59FF33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Командири зобов’язані знати, які об’єкти в зоні дій підпорядкованих їм підрозділів перебувають під захистом МГП, а які є військовими об’єктами, і відповідно проводити бойові дії. 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Військовий об’єкт. Будь-який об’єкт вважають 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законною ціллю для нападу, якщо він через характер, місцезнаходження чи використання може бути застосований у воєнних діях, а його руйнування, захоплення чи нейтралізація надає військову перевагу. </w:t>
      </w:r>
    </w:p>
    <w:p w14:paraId="03A04184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Женевські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конвенції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1949 р. і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Додаткові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протоколи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до них про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 xml:space="preserve"> жертв </w:t>
      </w:r>
      <w:proofErr w:type="spellStart"/>
      <w:r w:rsidRPr="00226341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b/>
          <w:sz w:val="28"/>
          <w:szCs w:val="28"/>
        </w:rPr>
        <w:t>.</w:t>
      </w:r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одних держав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ухвалено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Женевські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(1949) про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: «Про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становища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арміях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I), «Про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становища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корабельної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озброєних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сил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II), «Про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військовополоненими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III), «Про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IV)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них. Протокол I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стосувався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озброєних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Протокол II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неміжнародного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характеру. </w:t>
      </w:r>
    </w:p>
    <w:p w14:paraId="35FE0D57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У 2005 р.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ухвалено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Протокол ІІІ — «Про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розпізнавальної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розпізнавальну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руху Червоного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Хреста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Червоного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Півмісяця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підписали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Берні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Швейцарія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 у 2006 р. </w:t>
      </w:r>
    </w:p>
    <w:p w14:paraId="6E5298C5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Додаткова емблема Міжнародного руху Червоного Хреста та Червоного Півмісяця має вигляд червоної рамки-квадрата на білому тлі, що стоїть на одній зі своїх вершин, — «червоний кристал».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визнають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розпізнавальними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емблемами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Женевських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конвенцій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самими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розпізнавальні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однакового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статусу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BB96C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До жертв будь-якого збройного конфлікту (війни) належать: • військовополонені чи інші особи, воля яких обмежена </w:t>
      </w:r>
      <w:proofErr w:type="spellStart"/>
      <w:r w:rsidRPr="00226341">
        <w:rPr>
          <w:rFonts w:ascii="Times New Roman" w:hAnsi="Times New Roman" w:cs="Times New Roman"/>
          <w:sz w:val="28"/>
          <w:szCs w:val="28"/>
          <w:lang w:val="uk-UA"/>
        </w:rPr>
        <w:t>череззбройний</w:t>
      </w:r>
      <w:proofErr w:type="spellEnd"/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 конфлікт; • поранені та хворі; • особи, які зазнали корабельної аварії (аварії літального апарата); • безвісно відсутні особи, а також загиблі (померлі); • цивільні, що перебувають у районі воєнних дій і на окупованій території. </w:t>
      </w:r>
    </w:p>
    <w:p w14:paraId="49C547D0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Під захистом жертв війни розуміють забезпечення сторонами конфлікту міжнародно-правового захисту для вказаних вище категорій осіб і надання їм такого статусу, який гарантує гуманне поводження й унеможливлює насильство, знущання, глум тощо. 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порушення норм МГП. </w:t>
      </w:r>
    </w:p>
    <w:p w14:paraId="3060DFD7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Військовополонені — це комбатанти, які опинились у полоні під час міжнародного збройного конфлікту, незалежно від їхнього стану — здорові, хворі або поранені.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комбатантів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некомбатантів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77F674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Крім того, до військовополонених належать захоплені супротивником: а) особовий склад ополчення і добровольчих загонів, що входять до складу збройних сил; в) особовий склад збройних сил, що підпорядковується уряду, не визнаному державою, яка тримає в полоні; г) воєнні кореспонденти, постачальники, інші особи, які супроводжують збройні сили; ґ) члени екіпажу торгового флоту та цивільної авіації; партизани; д) населення неокупованої території, що взялося за зброю і ще не долучилося до регулярних військ, якщо воно відкрито носить зброю і дотримує законів і звичаїв війни. </w:t>
      </w:r>
    </w:p>
    <w:p w14:paraId="08366E3A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забороняє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: •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зазіхати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недоторканність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заручники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зазіхати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людську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• без судового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засуджувати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F4F62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особам,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ї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корабля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літального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того,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вони належать, у максимально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можливій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найкоротші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догляд.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армійців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ворога,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військовополоненими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до них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полону.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Військовополонені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ворожої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0531CD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полон —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помста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Держава,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тримає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полоні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військовополоненими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545F16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Військовополонені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піддані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каліченню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дослідам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До них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репресії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Військовополонені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захищені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D0B21F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Кожний військовополонений під час допиту зобов’язаний повідомити своє прізвище, ім’я, звання, дату народження й особистий номер або іншу рівноцінну інформацію. 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Щойно припинені військові дії, військовополонені мають бути звільнені, якщо вони не підлягають кримінальній відповідальності за військові злочини. </w:t>
      </w:r>
    </w:p>
    <w:p w14:paraId="4B4E3504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поганого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військовополоненими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бути будь-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недбалому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особи,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: за ст. 434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Карного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кодексу (КК)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</w:t>
      </w:r>
      <w:r w:rsidR="0050587E">
        <w:rPr>
          <w:rFonts w:ascii="Times New Roman" w:hAnsi="Times New Roman" w:cs="Times New Roman"/>
          <w:sz w:val="28"/>
          <w:szCs w:val="28"/>
        </w:rPr>
        <w:t>олі</w:t>
      </w:r>
      <w:proofErr w:type="spellEnd"/>
      <w:r w:rsidR="00505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87E">
        <w:rPr>
          <w:rFonts w:ascii="Times New Roman" w:hAnsi="Times New Roman" w:cs="Times New Roman"/>
          <w:sz w:val="28"/>
          <w:szCs w:val="28"/>
        </w:rPr>
        <w:t>на строк</w:t>
      </w:r>
      <w:proofErr w:type="gramEnd"/>
      <w:r w:rsidR="005058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0587E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5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87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50587E">
        <w:rPr>
          <w:rFonts w:ascii="Times New Roman" w:hAnsi="Times New Roman" w:cs="Times New Roman"/>
          <w:sz w:val="28"/>
          <w:szCs w:val="28"/>
        </w:rPr>
        <w:t xml:space="preserve">. </w:t>
      </w:r>
      <w:r w:rsidRPr="00226341">
        <w:rPr>
          <w:rFonts w:ascii="Times New Roman" w:hAnsi="Times New Roman" w:cs="Times New Roman"/>
          <w:sz w:val="28"/>
          <w:szCs w:val="28"/>
        </w:rPr>
        <w:t xml:space="preserve">Такими,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корабельної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літального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сил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водах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нещасного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r w:rsidRPr="00226341">
        <w:rPr>
          <w:rFonts w:ascii="Times New Roman" w:hAnsi="Times New Roman" w:cs="Times New Roman"/>
          <w:sz w:val="28"/>
          <w:szCs w:val="28"/>
        </w:rPr>
        <w:lastRenderedPageBreak/>
        <w:t xml:space="preserve">судном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літальним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чинять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ворожих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воюючої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заступництву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гуманне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максимально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можливому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щонайшвидше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54A7B5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Особа, безвісно відсутня, </w:t>
      </w: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— людина, що зникла під час ведення воєнних дій і місцезнаходження якої невідоме.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Загиблі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померлі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 — особи,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причин,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веденням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Останки таких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тих,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поховань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утримують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розшукати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r w:rsidRPr="00226341">
        <w:rPr>
          <w:rFonts w:ascii="Times New Roman" w:hAnsi="Times New Roman" w:cs="Times New Roman"/>
          <w:sz w:val="28"/>
          <w:szCs w:val="28"/>
          <w:lang w:val="uk-UA"/>
        </w:rPr>
        <w:t>Організація своєчасного виносу з поля бою та поховання загиблих і померлих військовослужбовців є одним із обов’язків командирів.</w:t>
      </w:r>
    </w:p>
    <w:p w14:paraId="54B288A5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заборонено: а)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чинити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уживати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примусових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морального порядку,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катування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тілесні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досліди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ґ)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захоплювати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заручників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д)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депортувати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окупованої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МГП. </w:t>
      </w:r>
    </w:p>
    <w:p w14:paraId="6030FD21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87E">
        <w:rPr>
          <w:rFonts w:ascii="Times New Roman" w:hAnsi="Times New Roman" w:cs="Times New Roman"/>
          <w:sz w:val="28"/>
          <w:szCs w:val="28"/>
          <w:lang w:val="uk-UA"/>
        </w:rPr>
        <w:t xml:space="preserve">Напад заборонено на медичні формування; санітарно-транспортні засоби; культурні цінності; цивільні, особливо небезпечні об’єкти й об’єкти цивільної оборони; санітарні зони та демілітаризовані зони.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гарантувати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нападу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персонал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забезпечений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розпізнавальними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емблемами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знаками.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персоналу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духовного,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оборони, особливо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розпізнавальні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(знаки), а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санітарно-транспортних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чинні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розпізнавальні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6BB700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87E">
        <w:rPr>
          <w:rFonts w:ascii="Times New Roman" w:hAnsi="Times New Roman" w:cs="Times New Roman"/>
          <w:sz w:val="28"/>
          <w:szCs w:val="28"/>
          <w:lang w:val="uk-UA"/>
        </w:rPr>
        <w:t xml:space="preserve">Усі медичні формування та персонал, які мають емблеми Червоного Хреста, Півмісяця та Кристала як захисний знак, зобов’язані наносити ці емблеми на прапори, будівлі, установи і майно рухомих медичних формувань, на нарукавні пов’язки, одяг і головні убори медичного персоналу. </w:t>
      </w:r>
    </w:p>
    <w:p w14:paraId="095856F1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Червоного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Хреста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служба ЗСУ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персоналу,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санітарно-транспортних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персонал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нарукавних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пов’язок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Червоного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Хреста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емблеми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Червоного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Хреста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з фото,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lastRenderedPageBreak/>
        <w:t>зроблені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Додатковому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Женевських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Конвенцій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0C0A29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порядку МО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Персонал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оборони та той,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статус. </w:t>
      </w:r>
    </w:p>
    <w:p w14:paraId="71EE799E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87E">
        <w:rPr>
          <w:rFonts w:ascii="Times New Roman" w:hAnsi="Times New Roman" w:cs="Times New Roman"/>
          <w:sz w:val="28"/>
          <w:szCs w:val="28"/>
          <w:lang w:val="uk-UA"/>
        </w:rPr>
        <w:t xml:space="preserve">Світловий сигнал подають у вигляді спалахів блакитного кольору (частота від 60 до 100 спалахів / хв) і використовують для розпізнавання санітарних літальних апаратів, наземних санітарно-транспортних засобів і санітарних суден. </w:t>
      </w:r>
    </w:p>
    <w:p w14:paraId="64BCA17A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Радіосигнал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радіотелефонне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радіотелеграфне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сигналу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пріоритету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терміновості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 дозволено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санітарно-транспортним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засобам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8BA18F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літального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курсом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забезпечене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радіолокаційного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наземних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санітарно-транспортних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суден. </w:t>
      </w:r>
    </w:p>
    <w:p w14:paraId="0EC1B56E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87E">
        <w:rPr>
          <w:rFonts w:ascii="Times New Roman" w:hAnsi="Times New Roman" w:cs="Times New Roman"/>
          <w:b/>
          <w:sz w:val="28"/>
          <w:szCs w:val="28"/>
          <w:lang w:val="uk-UA"/>
        </w:rPr>
        <w:t>Особливо небезпечні об’єкти</w:t>
      </w:r>
      <w:r w:rsidRPr="0050587E">
        <w:rPr>
          <w:rFonts w:ascii="Times New Roman" w:hAnsi="Times New Roman" w:cs="Times New Roman"/>
          <w:sz w:val="28"/>
          <w:szCs w:val="28"/>
          <w:lang w:val="uk-UA"/>
        </w:rPr>
        <w:t xml:space="preserve"> — обладнання чи споруди, що містять небезпечні сили: АЕС, греблі, дамби, руйнація яких може призвести до втрати контролю над руйнівними факторами і спричинити великі втрати серед цивільного на</w:t>
      </w:r>
      <w:r w:rsidR="0050587E" w:rsidRPr="0050587E">
        <w:rPr>
          <w:rFonts w:ascii="Times New Roman" w:hAnsi="Times New Roman" w:cs="Times New Roman"/>
          <w:sz w:val="28"/>
          <w:szCs w:val="28"/>
          <w:lang w:val="uk-UA"/>
        </w:rPr>
        <w:t>селення</w:t>
      </w:r>
      <w:r w:rsidRPr="005058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58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5A0591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87E">
        <w:rPr>
          <w:rFonts w:ascii="Times New Roman" w:hAnsi="Times New Roman" w:cs="Times New Roman"/>
          <w:b/>
          <w:sz w:val="28"/>
          <w:szCs w:val="28"/>
          <w:lang w:val="uk-UA"/>
        </w:rPr>
        <w:t>Об’єкти цивільної оборони</w:t>
      </w:r>
      <w:r w:rsidRPr="0050587E">
        <w:rPr>
          <w:rFonts w:ascii="Times New Roman" w:hAnsi="Times New Roman" w:cs="Times New Roman"/>
          <w:sz w:val="28"/>
          <w:szCs w:val="28"/>
          <w:lang w:val="uk-UA"/>
        </w:rPr>
        <w:t xml:space="preserve"> — це сховища, які призначено для захисту населення (бомбосховища, протирадіаційні укриття, пункти управління тощо). </w:t>
      </w:r>
      <w:r w:rsidRPr="00710B95">
        <w:rPr>
          <w:rFonts w:ascii="Times New Roman" w:hAnsi="Times New Roman" w:cs="Times New Roman"/>
          <w:sz w:val="28"/>
          <w:szCs w:val="28"/>
          <w:lang w:val="uk-UA"/>
        </w:rPr>
        <w:t xml:space="preserve">Цивільними об’єктами вважають усі об’єкти, що не є військовими. У разі сумнівів щодо використання цивільного об’єкта у воєнних цілях його вважають цивільним. </w:t>
      </w:r>
    </w:p>
    <w:p w14:paraId="709465E3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Санітарні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персоналу,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покладена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таких зон,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ними і догляд за особами,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перебуватимуть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Демілітаризовані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збройному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виведені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комбатанти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15A9FB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МГП. Основою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Женевські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1949 р.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них 1977 р.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lastRenderedPageBreak/>
        <w:t>зґвалтування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примусу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проституції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будь-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непристойних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зазіхань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26C70B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пом’якшення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осиротілі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розлучені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покинуті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час таких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мирного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-правового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: а) як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б) як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жінок-учасниць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початку й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збройного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диференціювати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на: а)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поганого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ними стороною в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У другому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жінок-комбатантів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жінками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-комбатантами як з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військовополоненими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42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МГП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AEC810" w14:textId="77777777" w:rsidR="0050587E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87E">
        <w:rPr>
          <w:rFonts w:ascii="Times New Roman" w:hAnsi="Times New Roman" w:cs="Times New Roman"/>
          <w:b/>
          <w:sz w:val="28"/>
          <w:szCs w:val="28"/>
          <w:lang w:val="uk-UA"/>
        </w:rPr>
        <w:t>У дітей має бути право на:</w:t>
      </w:r>
      <w:r w:rsidRPr="0050587E">
        <w:rPr>
          <w:rFonts w:ascii="Times New Roman" w:hAnsi="Times New Roman" w:cs="Times New Roman"/>
          <w:sz w:val="28"/>
          <w:szCs w:val="28"/>
          <w:lang w:val="uk-UA"/>
        </w:rPr>
        <w:t xml:space="preserve"> • отримання освіти; возз’єднання сімей, які були розлучені під час збройного конфлікту; • неучасть у воєнних діях до вісімнадцяти років; • особливий захист до вісімнадцяти років навіть у разі, коли вони брали участь в бойових діях і потрапили в полон; • евакуацію з району воєнних дій (за необхідності й за узгодженням з батьками чи з особами, які їх заміняють). </w:t>
      </w:r>
    </w:p>
    <w:p w14:paraId="203DEA34" w14:textId="77777777" w:rsidR="00226341" w:rsidRDefault="00226341" w:rsidP="005058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уживають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15-річного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не брали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вербування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попри все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супротивної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є вони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військовополоненими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4E7EF2" w14:textId="77777777" w:rsidR="00820854" w:rsidRDefault="008E3347" w:rsidP="00BD3B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854" w:rsidRPr="006E019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="00820854" w:rsidRPr="006E01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868CA48" w14:textId="77777777" w:rsidR="0050587E" w:rsidRDefault="00226341" w:rsidP="002263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>1</w:t>
      </w:r>
      <w:r w:rsidR="005058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26341">
        <w:rPr>
          <w:rFonts w:ascii="Times New Roman" w:hAnsi="Times New Roman" w:cs="Times New Roman"/>
          <w:sz w:val="28"/>
          <w:szCs w:val="28"/>
        </w:rPr>
        <w:t xml:space="preserve"> Дайте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гуманітарне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право». </w:t>
      </w:r>
    </w:p>
    <w:p w14:paraId="0724E0C3" w14:textId="77777777" w:rsidR="0050587E" w:rsidRDefault="00226341" w:rsidP="002263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87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58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587E">
        <w:rPr>
          <w:rFonts w:ascii="Times New Roman" w:hAnsi="Times New Roman" w:cs="Times New Roman"/>
          <w:sz w:val="28"/>
          <w:szCs w:val="28"/>
          <w:lang w:val="uk-UA"/>
        </w:rPr>
        <w:t xml:space="preserve"> Які дві категорії учасників бойових дій розрізняє МГП?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CCF5097" w14:textId="77777777" w:rsidR="0050587E" w:rsidRDefault="00226341" w:rsidP="002263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1">
        <w:rPr>
          <w:rFonts w:ascii="Times New Roman" w:hAnsi="Times New Roman" w:cs="Times New Roman"/>
          <w:sz w:val="28"/>
          <w:szCs w:val="28"/>
        </w:rPr>
        <w:t>3</w:t>
      </w:r>
      <w:r w:rsidR="005058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найманців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? Чим вони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добровольців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341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226341">
        <w:rPr>
          <w:rFonts w:ascii="Times New Roman" w:hAnsi="Times New Roman" w:cs="Times New Roman"/>
          <w:sz w:val="28"/>
          <w:szCs w:val="28"/>
        </w:rPr>
        <w:t xml:space="preserve">)? </w:t>
      </w:r>
      <w:r w:rsidR="00150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C7C" w:rsidRPr="0050587E">
        <w:rPr>
          <w:rFonts w:ascii="Times New Roman" w:hAnsi="Times New Roman" w:cs="Times New Roman"/>
          <w:sz w:val="28"/>
          <w:szCs w:val="28"/>
          <w:lang w:val="uk-UA"/>
        </w:rPr>
        <w:t>Що відрізняє: а) віроломство від воєнної хитрості; б) розвідника від шпигуна?</w:t>
      </w:r>
    </w:p>
    <w:p w14:paraId="285369BA" w14:textId="77777777" w:rsidR="00150C7C" w:rsidRDefault="00226341" w:rsidP="002263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87E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5058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587E">
        <w:rPr>
          <w:rFonts w:ascii="Times New Roman" w:hAnsi="Times New Roman" w:cs="Times New Roman"/>
          <w:sz w:val="28"/>
          <w:szCs w:val="28"/>
          <w:lang w:val="uk-UA"/>
        </w:rPr>
        <w:t xml:space="preserve"> Яких принципів МГП слід дотримувати під час воєнних дій? </w:t>
      </w:r>
    </w:p>
    <w:p w14:paraId="230BD93E" w14:textId="77777777" w:rsidR="00226341" w:rsidRDefault="00226341" w:rsidP="002263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8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58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587E">
        <w:rPr>
          <w:rFonts w:ascii="Times New Roman" w:hAnsi="Times New Roman" w:cs="Times New Roman"/>
          <w:sz w:val="28"/>
          <w:szCs w:val="28"/>
          <w:lang w:val="uk-UA"/>
        </w:rPr>
        <w:t xml:space="preserve"> Які особи перебувають під захистом МГП? </w:t>
      </w:r>
    </w:p>
    <w:p w14:paraId="1899DCBE" w14:textId="77777777" w:rsidR="00150C7C" w:rsidRDefault="00150C7C" w:rsidP="005058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226341" w:rsidRPr="00226341">
        <w:rPr>
          <w:rFonts w:ascii="Times New Roman" w:hAnsi="Times New Roman" w:cs="Times New Roman"/>
          <w:sz w:val="28"/>
          <w:szCs w:val="28"/>
        </w:rPr>
        <w:t xml:space="preserve"> Охарактеризуйте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розпізнавальні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емблеми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руху Червоного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Хреста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та Червоного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Півмісяця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регламентує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МГП? </w:t>
      </w:r>
    </w:p>
    <w:p w14:paraId="61B627DC" w14:textId="77777777" w:rsidR="00150C7C" w:rsidRDefault="00150C7C" w:rsidP="005058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</w:t>
      </w:r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виключ</w:t>
      </w:r>
      <w:r>
        <w:rPr>
          <w:rFonts w:ascii="Times New Roman" w:hAnsi="Times New Roman" w:cs="Times New Roman"/>
          <w:sz w:val="28"/>
          <w:szCs w:val="28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військовополоненим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423FDA9" w14:textId="77777777" w:rsidR="00226341" w:rsidRPr="00150C7C" w:rsidRDefault="00150C7C" w:rsidP="005058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</w:t>
      </w:r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заборонено МГП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41" w:rsidRPr="002263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226341" w:rsidRPr="0022634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3C714F6" w14:textId="77777777" w:rsidR="007B788B" w:rsidRPr="007B788B" w:rsidRDefault="007B788B" w:rsidP="008E3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: вивчити та законспектувати викладений матеріал</w:t>
      </w:r>
      <w:r w:rsidR="008E3347">
        <w:rPr>
          <w:rFonts w:ascii="Times New Roman" w:hAnsi="Times New Roman" w:cs="Times New Roman"/>
          <w:sz w:val="28"/>
          <w:szCs w:val="28"/>
          <w:lang w:val="uk-UA"/>
        </w:rPr>
        <w:t>, бути готовим відповісти на контрольні питання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7BEFAB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50587E">
        <w:rPr>
          <w:rFonts w:ascii="Times New Roman" w:hAnsi="Times New Roman" w:cs="Times New Roman"/>
          <w:sz w:val="28"/>
          <w:szCs w:val="28"/>
          <w:lang w:val="uk-UA"/>
        </w:rPr>
        <w:t xml:space="preserve"> § 8 та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вень стандарту: підручник для 10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освіти/</w:t>
      </w:r>
      <w:r w:rsidR="00455C8C" w:rsidRPr="0045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C8C"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.Щирба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="00455C8C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8A645D7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DD23754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Для надсилання </w:t>
      </w:r>
      <w:proofErr w:type="spellStart"/>
      <w:r w:rsidRPr="00C86D75">
        <w:rPr>
          <w:rFonts w:ascii="Times New Roman" w:hAnsi="Times New Roman" w:cs="Times New Roman"/>
          <w:sz w:val="32"/>
          <w:szCs w:val="32"/>
          <w:lang w:val="uk-UA"/>
        </w:rPr>
        <w:t>фотоконспектів</w:t>
      </w:r>
      <w:proofErr w:type="spellEnd"/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прошу використовувати </w:t>
      </w:r>
      <w:proofErr w:type="spellStart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proofErr w:type="spellEnd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зошиту д</w:t>
      </w:r>
      <w:r w:rsidR="00455C8C">
        <w:rPr>
          <w:rFonts w:ascii="Times New Roman" w:hAnsi="Times New Roman" w:cs="Times New Roman"/>
          <w:sz w:val="32"/>
          <w:szCs w:val="32"/>
          <w:lang w:val="uk-UA"/>
        </w:rPr>
        <w:t>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p w14:paraId="74A14C68" w14:textId="77777777" w:rsidR="00BD3B89" w:rsidRPr="00820854" w:rsidRDefault="00BD3B89" w:rsidP="007B78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D2924" w14:textId="77777777" w:rsidR="005762BB" w:rsidRPr="00820854" w:rsidRDefault="005762BB" w:rsidP="00BD3B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62BB" w:rsidRPr="00820854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1D75"/>
    <w:multiLevelType w:val="hybridMultilevel"/>
    <w:tmpl w:val="3FDC65B8"/>
    <w:lvl w:ilvl="0" w:tplc="B75257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80993"/>
    <w:multiLevelType w:val="hybridMultilevel"/>
    <w:tmpl w:val="497A234A"/>
    <w:lvl w:ilvl="0" w:tplc="C84A44FE">
      <w:start w:val="1"/>
      <w:numFmt w:val="lowerLetter"/>
      <w:lvlText w:val="%1)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4AC11CE7"/>
    <w:multiLevelType w:val="hybridMultilevel"/>
    <w:tmpl w:val="17A6A428"/>
    <w:lvl w:ilvl="0" w:tplc="345E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5B6141"/>
    <w:multiLevelType w:val="hybridMultilevel"/>
    <w:tmpl w:val="518E03DE"/>
    <w:lvl w:ilvl="0" w:tplc="C8B2E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42CC1"/>
    <w:rsid w:val="00150C7C"/>
    <w:rsid w:val="001E01F9"/>
    <w:rsid w:val="002074E8"/>
    <w:rsid w:val="00226341"/>
    <w:rsid w:val="00455A9A"/>
    <w:rsid w:val="00455C8C"/>
    <w:rsid w:val="0050587E"/>
    <w:rsid w:val="005472BB"/>
    <w:rsid w:val="005762BB"/>
    <w:rsid w:val="006E0192"/>
    <w:rsid w:val="00710B95"/>
    <w:rsid w:val="007B788B"/>
    <w:rsid w:val="00820854"/>
    <w:rsid w:val="00846BCF"/>
    <w:rsid w:val="008E3347"/>
    <w:rsid w:val="0092295C"/>
    <w:rsid w:val="00AA26CA"/>
    <w:rsid w:val="00AF3825"/>
    <w:rsid w:val="00B8623B"/>
    <w:rsid w:val="00BD3B89"/>
    <w:rsid w:val="00C43950"/>
    <w:rsid w:val="00C86D75"/>
    <w:rsid w:val="00CC4413"/>
    <w:rsid w:val="00CD068C"/>
    <w:rsid w:val="00DA4C1D"/>
    <w:rsid w:val="00DC3BC0"/>
    <w:rsid w:val="00E8159B"/>
    <w:rsid w:val="00E96C6D"/>
    <w:rsid w:val="00F4668A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E895"/>
  <w15:docId w15:val="{00FDFFEC-2C86-4D14-B179-5D99B7C9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19078</Words>
  <Characters>10875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5</cp:revision>
  <cp:lastPrinted>2020-09-21T11:06:00Z</cp:lastPrinted>
  <dcterms:created xsi:type="dcterms:W3CDTF">2020-09-15T09:11:00Z</dcterms:created>
  <dcterms:modified xsi:type="dcterms:W3CDTF">2021-09-29T12:36:00Z</dcterms:modified>
</cp:coreProperties>
</file>