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A" w:rsidRDefault="00361A9A" w:rsidP="00361A9A">
      <w:pPr>
        <w:pStyle w:val="2"/>
        <w:tabs>
          <w:tab w:val="left" w:pos="1519"/>
        </w:tabs>
        <w:spacing w:before="1"/>
        <w:ind w:left="0"/>
      </w:pPr>
    </w:p>
    <w:p w:rsidR="00361A9A" w:rsidRDefault="00361A9A" w:rsidP="00361A9A">
      <w:pPr>
        <w:pStyle w:val="2"/>
        <w:tabs>
          <w:tab w:val="left" w:pos="1519"/>
        </w:tabs>
        <w:spacing w:before="1"/>
        <w:ind w:left="0"/>
      </w:pPr>
      <w:r>
        <w:t>Урок</w:t>
      </w:r>
      <w:r w:rsidRPr="00361A9A">
        <w:rPr>
          <w:b w:val="0"/>
        </w:rPr>
        <w:t xml:space="preserve"> 24</w:t>
      </w:r>
    </w:p>
    <w:p w:rsidR="00361A9A" w:rsidRDefault="00361A9A" w:rsidP="00361A9A">
      <w:pPr>
        <w:pStyle w:val="2"/>
        <w:tabs>
          <w:tab w:val="left" w:pos="1519"/>
        </w:tabs>
        <w:spacing w:before="1"/>
        <w:ind w:left="0"/>
        <w:rPr>
          <w:b w:val="0"/>
        </w:rPr>
      </w:pPr>
      <w:r>
        <w:t xml:space="preserve">Тема уроку: </w:t>
      </w:r>
      <w:r w:rsidRPr="00361A9A">
        <w:rPr>
          <w:b w:val="0"/>
        </w:rPr>
        <w:t>Види нормативної документації в</w:t>
      </w:r>
      <w:r w:rsidRPr="00361A9A">
        <w:rPr>
          <w:b w:val="0"/>
          <w:spacing w:val="-4"/>
        </w:rPr>
        <w:t xml:space="preserve"> </w:t>
      </w:r>
      <w:r w:rsidRPr="00361A9A">
        <w:rPr>
          <w:b w:val="0"/>
        </w:rPr>
        <w:t>будівництві</w:t>
      </w:r>
    </w:p>
    <w:p w:rsidR="00361A9A" w:rsidRDefault="00361A9A" w:rsidP="00361A9A">
      <w:pPr>
        <w:pStyle w:val="2"/>
        <w:tabs>
          <w:tab w:val="left" w:pos="1519"/>
        </w:tabs>
        <w:spacing w:before="1"/>
        <w:ind w:left="0"/>
        <w:rPr>
          <w:b w:val="0"/>
        </w:rPr>
      </w:pPr>
      <w:r w:rsidRPr="00361A9A">
        <w:t>Мета:</w:t>
      </w:r>
      <w:r>
        <w:rPr>
          <w:b w:val="0"/>
        </w:rPr>
        <w:t xml:space="preserve"> ознайомити учнів з основними видами документації в будівництві;</w:t>
      </w:r>
    </w:p>
    <w:p w:rsidR="00361A9A" w:rsidRDefault="00361A9A" w:rsidP="00361A9A">
      <w:pPr>
        <w:pStyle w:val="2"/>
        <w:tabs>
          <w:tab w:val="left" w:pos="1519"/>
        </w:tabs>
        <w:spacing w:before="1"/>
        <w:ind w:left="0"/>
      </w:pPr>
      <w:r w:rsidRPr="00361A9A">
        <w:t>-знати:</w:t>
      </w:r>
    </w:p>
    <w:p w:rsidR="00361A9A" w:rsidRPr="00361A9A" w:rsidRDefault="00361A9A" w:rsidP="00361A9A">
      <w:pPr>
        <w:pStyle w:val="2"/>
        <w:tabs>
          <w:tab w:val="left" w:pos="1519"/>
        </w:tabs>
        <w:spacing w:before="1"/>
        <w:ind w:left="0"/>
        <w:rPr>
          <w:b w:val="0"/>
        </w:rPr>
      </w:pPr>
      <w:r>
        <w:t>-</w:t>
      </w:r>
      <w:r w:rsidRPr="00361A9A">
        <w:rPr>
          <w:b w:val="0"/>
        </w:rPr>
        <w:t>види нормативної документації в галузі будівництва;</w:t>
      </w:r>
    </w:p>
    <w:p w:rsidR="00361A9A" w:rsidRDefault="00361A9A" w:rsidP="00361A9A">
      <w:pPr>
        <w:pStyle w:val="2"/>
        <w:tabs>
          <w:tab w:val="left" w:pos="1519"/>
        </w:tabs>
        <w:spacing w:before="1"/>
        <w:ind w:left="0"/>
        <w:rPr>
          <w:b w:val="0"/>
        </w:rPr>
      </w:pPr>
      <w:r w:rsidRPr="00361A9A">
        <w:t>-</w:t>
      </w:r>
      <w:r w:rsidRPr="00361A9A">
        <w:rPr>
          <w:b w:val="0"/>
        </w:rPr>
        <w:t xml:space="preserve">розробка </w:t>
      </w:r>
      <w:proofErr w:type="spellStart"/>
      <w:r w:rsidRPr="00361A9A">
        <w:rPr>
          <w:b w:val="0"/>
        </w:rPr>
        <w:t>ДБНів</w:t>
      </w:r>
      <w:proofErr w:type="spellEnd"/>
      <w:r>
        <w:rPr>
          <w:b w:val="0"/>
        </w:rPr>
        <w:t>;</w:t>
      </w:r>
    </w:p>
    <w:p w:rsidR="00361A9A" w:rsidRDefault="00361A9A" w:rsidP="00361A9A">
      <w:pPr>
        <w:pStyle w:val="2"/>
        <w:tabs>
          <w:tab w:val="left" w:pos="1519"/>
        </w:tabs>
        <w:spacing w:before="1"/>
        <w:ind w:left="0"/>
        <w:rPr>
          <w:b w:val="0"/>
        </w:rPr>
      </w:pPr>
      <w:r>
        <w:rPr>
          <w:b w:val="0"/>
        </w:rPr>
        <w:t xml:space="preserve">-розробка  </w:t>
      </w:r>
      <w:proofErr w:type="spellStart"/>
      <w:r>
        <w:rPr>
          <w:b w:val="0"/>
        </w:rPr>
        <w:t>РБНів</w:t>
      </w:r>
      <w:proofErr w:type="spellEnd"/>
      <w:r>
        <w:rPr>
          <w:b w:val="0"/>
        </w:rPr>
        <w:t>;</w:t>
      </w:r>
    </w:p>
    <w:p w:rsidR="00361A9A" w:rsidRPr="00361A9A" w:rsidRDefault="00361A9A" w:rsidP="00361A9A">
      <w:pPr>
        <w:pStyle w:val="2"/>
        <w:tabs>
          <w:tab w:val="left" w:pos="1519"/>
        </w:tabs>
        <w:spacing w:before="1"/>
        <w:ind w:left="0"/>
        <w:rPr>
          <w:b w:val="0"/>
        </w:rPr>
      </w:pPr>
      <w:r>
        <w:rPr>
          <w:b w:val="0"/>
        </w:rPr>
        <w:t>-встановлення ТУ</w:t>
      </w:r>
    </w:p>
    <w:p w:rsidR="00361A9A" w:rsidRPr="00361A9A" w:rsidRDefault="00361A9A" w:rsidP="00361A9A">
      <w:pPr>
        <w:pStyle w:val="a3"/>
        <w:ind w:left="0" w:right="1301"/>
        <w:jc w:val="left"/>
        <w:rPr>
          <w:sz w:val="27"/>
        </w:rPr>
      </w:pPr>
    </w:p>
    <w:p w:rsidR="00361A9A" w:rsidRDefault="00361A9A" w:rsidP="00361A9A">
      <w:pPr>
        <w:pStyle w:val="a3"/>
        <w:ind w:left="0" w:right="1301" w:firstLine="708"/>
        <w:jc w:val="left"/>
      </w:pPr>
      <w:r>
        <w:t>Існуюча нормативна документація в галузі будівництва України поділяються на такі види:</w:t>
      </w:r>
    </w:p>
    <w:p w:rsidR="00361A9A" w:rsidRDefault="00361A9A" w:rsidP="00361A9A">
      <w:pPr>
        <w:pStyle w:val="a3"/>
        <w:spacing w:before="3" w:line="322" w:lineRule="exact"/>
        <w:ind w:left="1397"/>
        <w:jc w:val="left"/>
      </w:pPr>
      <w:r>
        <w:rPr>
          <w:noProof/>
          <w:lang w:val="ru-RU" w:eastAsia="ru-RU" w:bidi="ar-SA"/>
        </w:rPr>
        <w:drawing>
          <wp:inline distT="0" distB="0" distL="0" distR="0" wp14:anchorId="4DB91BA1" wp14:editId="5165D431">
            <wp:extent cx="154304" cy="154304"/>
            <wp:effectExtent l="0" t="0" r="0" b="0"/>
            <wp:docPr id="37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державні стандарти -</w:t>
      </w:r>
      <w:r>
        <w:rPr>
          <w:spacing w:val="-5"/>
        </w:rPr>
        <w:t xml:space="preserve"> </w:t>
      </w:r>
      <w:r>
        <w:t>ДСТ;</w:t>
      </w:r>
    </w:p>
    <w:p w:rsidR="00361A9A" w:rsidRDefault="00361A9A" w:rsidP="00361A9A">
      <w:pPr>
        <w:pStyle w:val="a3"/>
        <w:ind w:left="1397" w:right="3981"/>
        <w:jc w:val="left"/>
        <w:rPr>
          <w:spacing w:val="-2"/>
        </w:rPr>
      </w:pPr>
      <w:r w:rsidRPr="00C60EDC">
        <w:pict>
          <v:shape id="image2.png" o:spid="_x0000_i1025" type="#_x0000_t75" alt="*" style="width:11.9pt;height:11.9pt;visibility:visible;mso-wrap-style:square">
            <v:imagedata r:id="rId7" o:title="*"/>
          </v:shape>
        </w:pict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державні будівельні норми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ДБН;</w:t>
      </w:r>
      <w:r>
        <w:rPr>
          <w:spacing w:val="-2"/>
        </w:rPr>
        <w:t xml:space="preserve">  </w:t>
      </w:r>
    </w:p>
    <w:p w:rsidR="00361A9A" w:rsidRDefault="00361A9A" w:rsidP="00361A9A">
      <w:pPr>
        <w:pStyle w:val="a3"/>
        <w:ind w:left="1397" w:right="3981"/>
        <w:jc w:val="left"/>
      </w:pPr>
      <w:r>
        <w:rPr>
          <w:noProof/>
          <w:spacing w:val="-2"/>
          <w:lang w:val="ru-RU" w:eastAsia="ru-RU" w:bidi="ar-SA"/>
        </w:rPr>
        <w:drawing>
          <wp:inline distT="0" distB="0" distL="0" distR="0" wp14:anchorId="5E23D016" wp14:editId="1EF2C3C5">
            <wp:extent cx="154304" cy="153670"/>
            <wp:effectExtent l="0" t="0" r="0" b="0"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</w:rPr>
        <w:t xml:space="preserve"> </w:t>
      </w:r>
      <w:r>
        <w:t>відомчі будівельні норми -</w:t>
      </w:r>
      <w:r>
        <w:rPr>
          <w:spacing w:val="-7"/>
        </w:rPr>
        <w:t xml:space="preserve"> </w:t>
      </w:r>
      <w:r>
        <w:t>ВБН;</w:t>
      </w:r>
    </w:p>
    <w:p w:rsidR="00361A9A" w:rsidRDefault="00361A9A" w:rsidP="00361A9A">
      <w:pPr>
        <w:pStyle w:val="a3"/>
        <w:spacing w:line="321" w:lineRule="exact"/>
        <w:ind w:left="1397"/>
        <w:jc w:val="left"/>
      </w:pPr>
      <w:r>
        <w:rPr>
          <w:noProof/>
          <w:lang w:val="ru-RU" w:eastAsia="ru-RU" w:bidi="ar-SA"/>
        </w:rPr>
        <w:drawing>
          <wp:inline distT="0" distB="0" distL="0" distR="0" wp14:anchorId="2574ED35" wp14:editId="11BCC7EC">
            <wp:extent cx="154304" cy="154304"/>
            <wp:effectExtent l="0" t="0" r="0" b="0"/>
            <wp:docPr id="38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регіональні будівельні норми -</w:t>
      </w:r>
      <w:r>
        <w:rPr>
          <w:spacing w:val="-2"/>
        </w:rPr>
        <w:t xml:space="preserve"> </w:t>
      </w:r>
      <w:r>
        <w:rPr>
          <w:spacing w:val="-3"/>
        </w:rPr>
        <w:t>РБН:</w:t>
      </w:r>
    </w:p>
    <w:p w:rsidR="00361A9A" w:rsidRDefault="00361A9A" w:rsidP="00361A9A">
      <w:pPr>
        <w:pStyle w:val="a3"/>
        <w:spacing w:line="321" w:lineRule="exact"/>
        <w:ind w:left="1397"/>
        <w:jc w:val="left"/>
      </w:pPr>
      <w:r>
        <w:rPr>
          <w:noProof/>
          <w:lang w:val="ru-RU" w:eastAsia="ru-RU" w:bidi="ar-SA"/>
        </w:rPr>
        <w:drawing>
          <wp:inline distT="0" distB="0" distL="0" distR="0" wp14:anchorId="124E6F05" wp14:editId="6605D4D4">
            <wp:extent cx="154304" cy="153670"/>
            <wp:effectExtent l="0" t="0" r="0" b="0"/>
            <wp:docPr id="38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15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7"/>
          <w:sz w:val="20"/>
        </w:rPr>
        <w:t xml:space="preserve"> </w:t>
      </w:r>
      <w:r>
        <w:t>технічні умови -</w:t>
      </w:r>
      <w:r>
        <w:rPr>
          <w:spacing w:val="-2"/>
        </w:rPr>
        <w:t xml:space="preserve"> ТУ.</w:t>
      </w:r>
    </w:p>
    <w:p w:rsidR="00361A9A" w:rsidRDefault="00361A9A" w:rsidP="00361A9A">
      <w:pPr>
        <w:pStyle w:val="a3"/>
        <w:ind w:left="0" w:right="924" w:firstLine="318"/>
        <w:jc w:val="left"/>
      </w:pPr>
      <w:r>
        <w:t>В галузі будівництва застосовуються документи колишніх СРСР та УРСР до їх заміни чи скасування, а також міжнародні, регіональні і національні стандарти, норми та правила інших держав, які входять у</w:t>
      </w:r>
    </w:p>
    <w:p w:rsidR="00361A9A" w:rsidRDefault="00361A9A" w:rsidP="00361A9A">
      <w:pPr>
        <w:pStyle w:val="a3"/>
        <w:ind w:left="0" w:right="1468"/>
        <w:jc w:val="left"/>
      </w:pPr>
      <w:r>
        <w:t>«Перелік нормативних документів в галузі будівництва, що діють на території України»".</w:t>
      </w:r>
    </w:p>
    <w:p w:rsidR="00361A9A" w:rsidRDefault="00361A9A" w:rsidP="00361A9A">
      <w:pPr>
        <w:pStyle w:val="a3"/>
        <w:ind w:left="0" w:right="1468" w:firstLine="318"/>
        <w:jc w:val="left"/>
      </w:pPr>
      <w:r>
        <w:t xml:space="preserve">ДСТ України встановлюють організаційно-методичні та </w:t>
      </w:r>
      <w:proofErr w:type="spellStart"/>
      <w:r>
        <w:t>з</w:t>
      </w:r>
      <w:r>
        <w:t>агальнотехнічні</w:t>
      </w:r>
      <w:proofErr w:type="spellEnd"/>
      <w:r>
        <w:t xml:space="preserve"> вимоги до об'єктів будівництва і промислової продукції будівельного призначення, вони забезпечують їх розробку, виробництво/виготовлення/ та експлуатацію /використання/.</w:t>
      </w:r>
    </w:p>
    <w:p w:rsidR="00361A9A" w:rsidRDefault="00361A9A" w:rsidP="00361A9A">
      <w:pPr>
        <w:pStyle w:val="a3"/>
        <w:ind w:right="650" w:firstLine="707"/>
      </w:pPr>
      <w:r>
        <w:t>ДБН України розробляються на продукцію, процеси та послуги в галузі містобудування /вишукування, проектування, територіальна діяльність, зведення, реконструкція і реставрація об'єктів будівництва, планування і забудова населених пунктів і територій/, а також в галузі організації, технології, управління і економіки будівництва.</w:t>
      </w:r>
    </w:p>
    <w:p w:rsidR="00361A9A" w:rsidRDefault="00361A9A" w:rsidP="00361A9A">
      <w:pPr>
        <w:pStyle w:val="a3"/>
        <w:ind w:left="0" w:right="655" w:firstLine="318"/>
      </w:pPr>
      <w:r>
        <w:t xml:space="preserve">ДСТУ, ДБН </w:t>
      </w:r>
      <w:proofErr w:type="spellStart"/>
      <w:r>
        <w:t>затверджуювались</w:t>
      </w:r>
      <w:proofErr w:type="spellEnd"/>
      <w:r>
        <w:t xml:space="preserve"> </w:t>
      </w:r>
      <w:proofErr w:type="spellStart"/>
      <w:r>
        <w:t>Мінбудархітектури</w:t>
      </w:r>
      <w:proofErr w:type="spellEnd"/>
      <w:r>
        <w:t xml:space="preserve">, на сьогодні  через зміну назви </w:t>
      </w:r>
      <w:proofErr w:type="spellStart"/>
      <w:r>
        <w:t>міністкрства</w:t>
      </w:r>
      <w:proofErr w:type="spellEnd"/>
      <w:r>
        <w:t xml:space="preserve"> це покладено на </w:t>
      </w:r>
      <w:proofErr w:type="spellStart"/>
      <w:r>
        <w:t>Мінрегіон</w:t>
      </w:r>
      <w:proofErr w:type="spellEnd"/>
      <w:r>
        <w:rPr>
          <w:spacing w:val="53"/>
        </w:rPr>
        <w:t xml:space="preserve"> </w:t>
      </w:r>
      <w:r>
        <w:t>України.</w:t>
      </w:r>
    </w:p>
    <w:p w:rsidR="00361A9A" w:rsidRDefault="00361A9A" w:rsidP="00361A9A">
      <w:pPr>
        <w:pStyle w:val="a3"/>
        <w:ind w:left="0" w:right="650" w:firstLine="318"/>
      </w:pPr>
      <w:r>
        <w:t>ВБН України розробляються при відсутності ДБН або при необхідності встановлення вимог, що перевищують /доповнюють/ вимоги ДБН, з урахуванням специфіки діяльності організацій та підприємств  цього відомства, і затверджуються даним</w:t>
      </w:r>
      <w:r>
        <w:rPr>
          <w:spacing w:val="-4"/>
        </w:rPr>
        <w:t xml:space="preserve"> </w:t>
      </w:r>
      <w:r>
        <w:t>відомством.</w:t>
      </w:r>
    </w:p>
    <w:p w:rsidR="00361A9A" w:rsidRDefault="00361A9A" w:rsidP="00361A9A">
      <w:pPr>
        <w:pStyle w:val="a3"/>
        <w:spacing w:before="73"/>
        <w:ind w:left="0" w:right="652" w:firstLine="318"/>
      </w:pPr>
      <w:r>
        <w:t>РБН України містять регіональні правила забудови населених пунктів і територій, розробляються і затверджуються згідно з порядком, що встановлений Законом України "Про основи</w:t>
      </w:r>
      <w:r>
        <w:rPr>
          <w:spacing w:val="-13"/>
        </w:rPr>
        <w:t xml:space="preserve"> </w:t>
      </w:r>
      <w:r>
        <w:t>містобудування".</w:t>
      </w:r>
    </w:p>
    <w:p w:rsidR="00361A9A" w:rsidRDefault="00361A9A" w:rsidP="00361A9A">
      <w:pPr>
        <w:pStyle w:val="a3"/>
        <w:ind w:left="0" w:right="652" w:firstLine="318"/>
      </w:pPr>
      <w:r>
        <w:t>ТУ встановлюють вимоги до конкретних видів промислової продукції будівельного призначення, її виготовлення, упакування, маркування, приймання, контролю та випробувань, транспортування та зберігання.</w:t>
      </w:r>
    </w:p>
    <w:p w:rsidR="00361A9A" w:rsidRDefault="00361A9A" w:rsidP="00361A9A">
      <w:pPr>
        <w:pStyle w:val="a3"/>
        <w:ind w:left="0" w:right="652" w:firstLine="318"/>
        <w:rPr>
          <w:b/>
        </w:rPr>
      </w:pPr>
      <w:r w:rsidRPr="00361A9A">
        <w:rPr>
          <w:b/>
        </w:rPr>
        <w:lastRenderedPageBreak/>
        <w:t>Питання для самоконтролю:</w:t>
      </w:r>
    </w:p>
    <w:p w:rsidR="00361A9A" w:rsidRDefault="00361A9A" w:rsidP="00361A9A">
      <w:pPr>
        <w:pStyle w:val="a3"/>
        <w:numPr>
          <w:ilvl w:val="0"/>
          <w:numId w:val="2"/>
        </w:numPr>
        <w:ind w:right="652"/>
        <w:rPr>
          <w:b/>
        </w:rPr>
      </w:pPr>
      <w:r>
        <w:rPr>
          <w:b/>
        </w:rPr>
        <w:t>Які ви знаєте види державних стандартів в галузі будівництва?</w:t>
      </w:r>
    </w:p>
    <w:p w:rsidR="00361A9A" w:rsidRDefault="00361A9A" w:rsidP="00361A9A">
      <w:pPr>
        <w:pStyle w:val="a3"/>
        <w:numPr>
          <w:ilvl w:val="0"/>
          <w:numId w:val="2"/>
        </w:numPr>
        <w:ind w:right="652"/>
        <w:rPr>
          <w:b/>
        </w:rPr>
      </w:pPr>
      <w:r>
        <w:rPr>
          <w:b/>
        </w:rPr>
        <w:t>Що таке ДБН?</w:t>
      </w:r>
    </w:p>
    <w:p w:rsidR="00361A9A" w:rsidRDefault="00361A9A" w:rsidP="00361A9A">
      <w:pPr>
        <w:pStyle w:val="a3"/>
        <w:numPr>
          <w:ilvl w:val="0"/>
          <w:numId w:val="2"/>
        </w:numPr>
        <w:ind w:right="652"/>
        <w:rPr>
          <w:b/>
        </w:rPr>
      </w:pPr>
      <w:r>
        <w:rPr>
          <w:b/>
        </w:rPr>
        <w:t>Що таке РБН?</w:t>
      </w:r>
    </w:p>
    <w:p w:rsidR="00361A9A" w:rsidRDefault="00361A9A" w:rsidP="00361A9A">
      <w:pPr>
        <w:pStyle w:val="a3"/>
        <w:numPr>
          <w:ilvl w:val="0"/>
          <w:numId w:val="2"/>
        </w:numPr>
        <w:ind w:right="652"/>
        <w:rPr>
          <w:b/>
        </w:rPr>
      </w:pPr>
      <w:r>
        <w:rPr>
          <w:b/>
        </w:rPr>
        <w:t>Які вимоги встановлюють ТУ?</w:t>
      </w:r>
    </w:p>
    <w:p w:rsidR="00361A9A" w:rsidRPr="00361A9A" w:rsidRDefault="00361A9A" w:rsidP="00361A9A">
      <w:pPr>
        <w:pStyle w:val="a3"/>
        <w:numPr>
          <w:ilvl w:val="0"/>
          <w:numId w:val="2"/>
        </w:numPr>
        <w:ind w:right="652"/>
        <w:rPr>
          <w:b/>
        </w:rPr>
      </w:pPr>
      <w:r>
        <w:rPr>
          <w:b/>
        </w:rPr>
        <w:t>Законспектувати матеріал уроку.</w:t>
      </w:r>
      <w:r w:rsidRPr="00361A9A">
        <w:rPr>
          <w:b/>
          <w:lang w:val="ru-RU"/>
        </w:rPr>
        <w:t xml:space="preserve"> </w:t>
      </w:r>
      <w:r>
        <w:rPr>
          <w:b/>
        </w:rPr>
        <w:t xml:space="preserve">Виконані завдання надіслати на </w:t>
      </w:r>
      <w:hyperlink r:id="rId8" w:history="1">
        <w:r w:rsidRPr="00CF0BDC">
          <w:rPr>
            <w:rStyle w:val="a7"/>
            <w:b/>
          </w:rPr>
          <w:t>е-пошту-</w:t>
        </w:r>
        <w:r w:rsidRPr="00CF0BDC">
          <w:rPr>
            <w:rStyle w:val="a7"/>
            <w:b/>
            <w:lang w:val="en-US"/>
          </w:rPr>
          <w:t>lukianenko</w:t>
        </w:r>
        <w:r w:rsidRPr="00CF0BDC">
          <w:rPr>
            <w:rStyle w:val="a7"/>
            <w:b/>
            <w:lang w:val="ru-RU"/>
          </w:rPr>
          <w:t>74@</w:t>
        </w:r>
        <w:r w:rsidRPr="00CF0BDC">
          <w:rPr>
            <w:rStyle w:val="a7"/>
            <w:b/>
            <w:lang w:val="en-US"/>
          </w:rPr>
          <w:t>ukr</w:t>
        </w:r>
        <w:r w:rsidRPr="00CF0BDC">
          <w:rPr>
            <w:rStyle w:val="a7"/>
            <w:b/>
            <w:lang w:val="ru-RU"/>
          </w:rPr>
          <w:t>.</w:t>
        </w:r>
        <w:r w:rsidRPr="00CF0BDC">
          <w:rPr>
            <w:rStyle w:val="a7"/>
            <w:b/>
            <w:lang w:val="en-US"/>
          </w:rPr>
          <w:t>net</w:t>
        </w:r>
      </w:hyperlink>
    </w:p>
    <w:p w:rsidR="00361A9A" w:rsidRPr="00361A9A" w:rsidRDefault="00361A9A" w:rsidP="00361A9A">
      <w:pPr>
        <w:pStyle w:val="a3"/>
        <w:ind w:right="652"/>
        <w:rPr>
          <w:b/>
        </w:rPr>
      </w:pPr>
      <w:bookmarkStart w:id="0" w:name="_GoBack"/>
      <w:bookmarkEnd w:id="0"/>
    </w:p>
    <w:p w:rsidR="00361A9A" w:rsidRPr="00361A9A" w:rsidRDefault="00361A9A" w:rsidP="00361A9A">
      <w:pPr>
        <w:pStyle w:val="a3"/>
        <w:ind w:left="0" w:right="652" w:firstLine="318"/>
        <w:rPr>
          <w:b/>
        </w:rPr>
      </w:pPr>
    </w:p>
    <w:p w:rsidR="00885DB6" w:rsidRPr="00361A9A" w:rsidRDefault="00885DB6">
      <w:pPr>
        <w:rPr>
          <w:b/>
        </w:rPr>
      </w:pPr>
    </w:p>
    <w:sectPr w:rsidR="00885DB6" w:rsidRPr="00361A9A" w:rsidSect="00361A9A">
      <w:pgSz w:w="11906" w:h="16838"/>
      <w:pgMar w:top="1134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*" style="width:11.25pt;height:11.25pt;visibility:visible;mso-wrap-style:square" o:bullet="t">
        <v:imagedata r:id="rId1" o:title="*"/>
      </v:shape>
    </w:pict>
  </w:numPicBullet>
  <w:abstractNum w:abstractNumId="0">
    <w:nsid w:val="5D997A43"/>
    <w:multiLevelType w:val="hybridMultilevel"/>
    <w:tmpl w:val="5C4EAE3E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6F5850C4"/>
    <w:multiLevelType w:val="hybridMultilevel"/>
    <w:tmpl w:val="6A18B336"/>
    <w:lvl w:ilvl="0" w:tplc="D10C762A">
      <w:start w:val="1"/>
      <w:numFmt w:val="decimal"/>
      <w:lvlText w:val="%1."/>
      <w:lvlJc w:val="left"/>
      <w:pPr>
        <w:ind w:left="318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6649802">
      <w:start w:val="54"/>
      <w:numFmt w:val="decimal"/>
      <w:lvlText w:val="%2."/>
      <w:lvlJc w:val="left"/>
      <w:pPr>
        <w:ind w:left="146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2" w:tplc="2DA44E76">
      <w:numFmt w:val="bullet"/>
      <w:lvlText w:val="•"/>
      <w:lvlJc w:val="left"/>
      <w:pPr>
        <w:ind w:left="2414" w:hanging="423"/>
      </w:pPr>
      <w:rPr>
        <w:rFonts w:hint="default"/>
        <w:lang w:val="uk-UA" w:eastAsia="uk-UA" w:bidi="uk-UA"/>
      </w:rPr>
    </w:lvl>
    <w:lvl w:ilvl="3" w:tplc="933E5C90">
      <w:numFmt w:val="bullet"/>
      <w:lvlText w:val="•"/>
      <w:lvlJc w:val="left"/>
      <w:pPr>
        <w:ind w:left="3368" w:hanging="423"/>
      </w:pPr>
      <w:rPr>
        <w:rFonts w:hint="default"/>
        <w:lang w:val="uk-UA" w:eastAsia="uk-UA" w:bidi="uk-UA"/>
      </w:rPr>
    </w:lvl>
    <w:lvl w:ilvl="4" w:tplc="59CA2FEE">
      <w:numFmt w:val="bullet"/>
      <w:lvlText w:val="•"/>
      <w:lvlJc w:val="left"/>
      <w:pPr>
        <w:ind w:left="4322" w:hanging="423"/>
      </w:pPr>
      <w:rPr>
        <w:rFonts w:hint="default"/>
        <w:lang w:val="uk-UA" w:eastAsia="uk-UA" w:bidi="uk-UA"/>
      </w:rPr>
    </w:lvl>
    <w:lvl w:ilvl="5" w:tplc="12F0CE16">
      <w:numFmt w:val="bullet"/>
      <w:lvlText w:val="•"/>
      <w:lvlJc w:val="left"/>
      <w:pPr>
        <w:ind w:left="5276" w:hanging="423"/>
      </w:pPr>
      <w:rPr>
        <w:rFonts w:hint="default"/>
        <w:lang w:val="uk-UA" w:eastAsia="uk-UA" w:bidi="uk-UA"/>
      </w:rPr>
    </w:lvl>
    <w:lvl w:ilvl="6" w:tplc="CB60B346">
      <w:numFmt w:val="bullet"/>
      <w:lvlText w:val="•"/>
      <w:lvlJc w:val="left"/>
      <w:pPr>
        <w:ind w:left="6230" w:hanging="423"/>
      </w:pPr>
      <w:rPr>
        <w:rFonts w:hint="default"/>
        <w:lang w:val="uk-UA" w:eastAsia="uk-UA" w:bidi="uk-UA"/>
      </w:rPr>
    </w:lvl>
    <w:lvl w:ilvl="7" w:tplc="2F4E1690">
      <w:numFmt w:val="bullet"/>
      <w:lvlText w:val="•"/>
      <w:lvlJc w:val="left"/>
      <w:pPr>
        <w:ind w:left="7184" w:hanging="423"/>
      </w:pPr>
      <w:rPr>
        <w:rFonts w:hint="default"/>
        <w:lang w:val="uk-UA" w:eastAsia="uk-UA" w:bidi="uk-UA"/>
      </w:rPr>
    </w:lvl>
    <w:lvl w:ilvl="8" w:tplc="15909124">
      <w:numFmt w:val="bullet"/>
      <w:lvlText w:val="•"/>
      <w:lvlJc w:val="left"/>
      <w:pPr>
        <w:ind w:left="8138" w:hanging="423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9A"/>
    <w:rsid w:val="00361A9A"/>
    <w:rsid w:val="008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361A9A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61A9A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361A9A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A9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36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9A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361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A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link w:val="20"/>
    <w:uiPriority w:val="1"/>
    <w:qFormat/>
    <w:rsid w:val="00361A9A"/>
    <w:pPr>
      <w:ind w:left="102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61A9A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361A9A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1A9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361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A9A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361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-&#1087;&#1086;&#1096;&#1090;&#1091;-lukianenko74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2041</Characters>
  <Application>Microsoft Office Word</Application>
  <DocSecurity>0</DocSecurity>
  <Lines>17</Lines>
  <Paragraphs>4</Paragraphs>
  <ScaleCrop>false</ScaleCrop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2022-02-20T13:57:00Z</dcterms:created>
  <dcterms:modified xsi:type="dcterms:W3CDTF">2022-02-20T14:08:00Z</dcterms:modified>
</cp:coreProperties>
</file>