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107EC" w14:textId="77777777" w:rsidR="002B0D67" w:rsidRDefault="002B0D67">
      <w:pPr>
        <w:pStyle w:val="1"/>
        <w:spacing w:before="0" w:after="225" w:line="405" w:lineRule="atLeast"/>
        <w:textAlignment w:val="baseline"/>
        <w:divId w:val="1620142588"/>
        <w:rPr>
          <w:rFonts w:ascii="Arial" w:eastAsia="Times New Roman" w:hAnsi="Arial" w:cs="Arial"/>
          <w:color w:val="000000"/>
          <w:sz w:val="41"/>
          <w:szCs w:val="41"/>
        </w:rPr>
      </w:pPr>
      <w:r>
        <w:rPr>
          <w:rFonts w:ascii="Arial" w:eastAsia="Times New Roman" w:hAnsi="Arial" w:cs="Arial"/>
          <w:color w:val="000000"/>
          <w:sz w:val="41"/>
          <w:szCs w:val="41"/>
        </w:rPr>
        <w:t>Подача в бадмінтоні</w:t>
      </w:r>
    </w:p>
    <w:p w14:paraId="6C19B5FC" w14:textId="77777777" w:rsidR="002B0D67" w:rsidRDefault="002B0D67">
      <w:pPr>
        <w:textAlignment w:val="baseline"/>
        <w:divId w:val="1241448661"/>
        <w:rPr>
          <w:rFonts w:ascii="Times New Roman" w:eastAsia="Times New Roman" w:hAnsi="Times New Roman" w:cs="Times New Roman"/>
          <w:color w:val="A8A8A8"/>
          <w:sz w:val="24"/>
          <w:szCs w:val="24"/>
        </w:rPr>
      </w:pPr>
      <w:r>
        <w:rPr>
          <w:rStyle w:val="11"/>
          <w:rFonts w:eastAsia="Times New Roman"/>
          <w:color w:val="A8A8A8"/>
          <w:bdr w:val="none" w:sz="0" w:space="0" w:color="auto" w:frame="1"/>
        </w:rPr>
        <w:t> </w:t>
      </w:r>
    </w:p>
    <w:p w14:paraId="316768CD" w14:textId="77777777" w:rsidR="002B0D67" w:rsidRDefault="002B0D67">
      <w:pPr>
        <w:pStyle w:val="a3"/>
        <w:shd w:val="clear" w:color="auto" w:fill="FFFFFF"/>
        <w:spacing w:before="0" w:beforeAutospacing="0" w:after="225" w:afterAutospacing="0"/>
        <w:textAlignment w:val="baseline"/>
        <w:divId w:val="1651519242"/>
        <w:rPr>
          <w:rFonts w:ascii="Arial" w:hAnsi="Arial" w:cs="Arial"/>
          <w:color w:val="626262"/>
        </w:rPr>
      </w:pPr>
      <w:r>
        <w:rPr>
          <w:rFonts w:ascii="Arial" w:hAnsi="Arial" w:cs="Arial"/>
          <w:color w:val="626262"/>
        </w:rPr>
        <w:t>Подача – це технічний елемент, який вводить волан у гру. Від правильної та ефективної подачі багато в чому залежить результат розіграшу волана, а в кінцевому підсумку і результат партії. Подача – єдиний удар в бадмінтоні, на який не може безпосередньо впливати ваш суперник, і розпорядитися нею треба технічно і тактично грамотно. Умілий гравець може подати так, щоб з першого удару поставити супротивника в незручне становище, а то і відразу з подачі виграти очко.</w:t>
      </w:r>
    </w:p>
    <w:p w14:paraId="672C5BCF" w14:textId="77777777" w:rsidR="002B0D67" w:rsidRDefault="002B0D67">
      <w:pPr>
        <w:pStyle w:val="a3"/>
        <w:shd w:val="clear" w:color="auto" w:fill="FFFFFF"/>
        <w:spacing w:before="0" w:beforeAutospacing="0" w:after="225" w:afterAutospacing="0"/>
        <w:textAlignment w:val="baseline"/>
        <w:divId w:val="1651519242"/>
        <w:rPr>
          <w:rFonts w:ascii="Arial" w:hAnsi="Arial" w:cs="Arial"/>
          <w:color w:val="626262"/>
        </w:rPr>
      </w:pPr>
      <w:r>
        <w:rPr>
          <w:rFonts w:ascii="Arial" w:hAnsi="Arial" w:cs="Arial"/>
          <w:color w:val="626262"/>
        </w:rPr>
        <w:t>Кожна партія починається подачею з правого поля подачі. При подачі ракетка повинна рухатися тільки вперед, а волан повинен спрямовуватися по діагоналі і опускатися в межах кордону відповідного поля подачі противника. У момент удару волан повинен бути цілком нижче пояса подає, а стрижень ракетки повинен мати нахил вниз.</w:t>
      </w:r>
      <w:r>
        <w:rPr>
          <w:rFonts w:ascii="Arial" w:hAnsi="Arial" w:cs="Arial"/>
          <w:color w:val="626262"/>
        </w:rPr>
        <w:br/>
        <w:t>Ігрок не повинен подавати, поки противник не готовий. Противник вважається готовим до прийому, якщо він, зайнявши позицію, стоїть нерухомо на своєму полі.</w:t>
      </w:r>
    </w:p>
    <w:p w14:paraId="2BCAFE26" w14:textId="77777777" w:rsidR="002B0D67" w:rsidRDefault="002B0D67">
      <w:pPr>
        <w:pStyle w:val="a3"/>
        <w:shd w:val="clear" w:color="auto" w:fill="FFFFFF"/>
        <w:spacing w:before="0" w:beforeAutospacing="0" w:after="225" w:afterAutospacing="0"/>
        <w:textAlignment w:val="baseline"/>
        <w:divId w:val="1651519242"/>
        <w:rPr>
          <w:rFonts w:ascii="Arial" w:hAnsi="Arial" w:cs="Arial"/>
          <w:color w:val="626262"/>
        </w:rPr>
      </w:pPr>
      <w:r>
        <w:rPr>
          <w:rFonts w:ascii="Arial" w:hAnsi="Arial" w:cs="Arial"/>
          <w:color w:val="626262"/>
        </w:rPr>
        <w:t>Подає і приймає гравці повинні знаходитися в межах своїх, розташованих по діагоналі полів подачі, обмежених ближнього і далекого лініями подачі, центральної і бічної лініями,</w:t>
      </w:r>
      <w:r>
        <w:rPr>
          <w:rFonts w:ascii="Arial" w:hAnsi="Arial" w:cs="Arial"/>
          <w:color w:val="626262"/>
        </w:rPr>
        <w:br/>
        <w:t>не стоючи на них.</w:t>
      </w:r>
    </w:p>
    <w:p w14:paraId="2584CB80" w14:textId="77777777" w:rsidR="002B0D67" w:rsidRDefault="002B0D67">
      <w:pPr>
        <w:pStyle w:val="a3"/>
        <w:shd w:val="clear" w:color="auto" w:fill="FFFFFF"/>
        <w:spacing w:before="0" w:beforeAutospacing="0" w:after="225" w:afterAutospacing="0"/>
        <w:textAlignment w:val="baseline"/>
        <w:divId w:val="1651519242"/>
        <w:rPr>
          <w:rFonts w:ascii="Arial" w:hAnsi="Arial" w:cs="Arial"/>
          <w:color w:val="626262"/>
        </w:rPr>
      </w:pPr>
      <w:r>
        <w:rPr>
          <w:rFonts w:ascii="Arial" w:hAnsi="Arial" w:cs="Arial"/>
          <w:color w:val="626262"/>
        </w:rPr>
        <w:t>При подачі до моменту удару по волану ні подає, ні приймає (а також їх партнери в парній грі) не можуть сходити з зайнятих позицій і відривати ноги від майданчика (відрив частини ступні не рахується помилкою). Після подачі подаючий і приймає гравці і їх партнери можуть займати на своєму боці майданчика будь-які місця незалежно від розмежувальних ліній.</w:t>
      </w:r>
    </w:p>
    <w:p w14:paraId="727FC337" w14:textId="77777777" w:rsidR="002B0D67" w:rsidRDefault="002B0D67">
      <w:pPr>
        <w:pStyle w:val="a3"/>
        <w:shd w:val="clear" w:color="auto" w:fill="FFFFFF"/>
        <w:spacing w:before="0" w:beforeAutospacing="0" w:after="225" w:afterAutospacing="0"/>
        <w:textAlignment w:val="baseline"/>
        <w:divId w:val="1651519242"/>
        <w:rPr>
          <w:rFonts w:ascii="Arial" w:hAnsi="Arial" w:cs="Arial"/>
          <w:color w:val="626262"/>
        </w:rPr>
      </w:pPr>
      <w:r>
        <w:rPr>
          <w:rFonts w:ascii="Arial" w:hAnsi="Arial" w:cs="Arial"/>
          <w:color w:val="626262"/>
        </w:rPr>
        <w:t>При подачі вигідніше стояти в певному місці майданчика обличчям до сітці (рис. 22: а – в одиночній грі, б – в парній грі). Не можна переступати і стрибати. Перша подача проводиться з будь-якого місця правого поля свого боку майданчика, і волан повинен потрапляти на праве поле боку майданчика супротивника.</w:t>
      </w:r>
    </w:p>
    <w:p w14:paraId="2A710D64" w14:textId="77777777" w:rsidR="002B0D67" w:rsidRDefault="002B0D67">
      <w:pPr>
        <w:pStyle w:val="a3"/>
        <w:shd w:val="clear" w:color="auto" w:fill="FFFFFF"/>
        <w:spacing w:before="0" w:beforeAutospacing="0" w:after="225" w:afterAutospacing="0"/>
        <w:textAlignment w:val="baseline"/>
        <w:divId w:val="1651519242"/>
        <w:rPr>
          <w:rFonts w:ascii="Arial" w:hAnsi="Arial" w:cs="Arial"/>
          <w:color w:val="626262"/>
          <w:sz w:val="20"/>
          <w:szCs w:val="20"/>
        </w:rPr>
      </w:pPr>
      <w:r>
        <w:rPr>
          <w:rFonts w:ascii="Arial" w:hAnsi="Arial" w:cs="Arial"/>
          <w:noProof/>
          <w:color w:val="626262"/>
          <w:sz w:val="20"/>
          <w:szCs w:val="20"/>
        </w:rPr>
        <w:drawing>
          <wp:inline distT="0" distB="0" distL="0" distR="0" wp14:anchorId="3AD7D87F" wp14:editId="0599667E">
            <wp:extent cx="4055110" cy="2264410"/>
            <wp:effectExtent l="0" t="0" r="254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10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B8B45" w14:textId="77777777" w:rsidR="002B0D67" w:rsidRDefault="002B0D67">
      <w:pPr>
        <w:pStyle w:val="a3"/>
        <w:shd w:val="clear" w:color="auto" w:fill="FFFFFF"/>
        <w:spacing w:before="0" w:beforeAutospacing="0" w:after="225" w:afterAutospacing="0"/>
        <w:textAlignment w:val="baseline"/>
        <w:divId w:val="1651519242"/>
        <w:rPr>
          <w:rFonts w:ascii="Arial" w:hAnsi="Arial" w:cs="Arial"/>
          <w:color w:val="626262"/>
        </w:rPr>
      </w:pPr>
      <w:r>
        <w:rPr>
          <w:rFonts w:ascii="Arial" w:hAnsi="Arial" w:cs="Arial"/>
          <w:color w:val="626262"/>
        </w:rPr>
        <w:t>При подачі ракетка рухається знизу і збоку вгору, не піднімаючись в момент удару по волану вище пояса.</w:t>
      </w:r>
    </w:p>
    <w:p w14:paraId="11BABD05" w14:textId="77777777" w:rsidR="002B0D67" w:rsidRDefault="002B0D67">
      <w:pPr>
        <w:pStyle w:val="a3"/>
        <w:shd w:val="clear" w:color="auto" w:fill="FFFFFF"/>
        <w:spacing w:before="0" w:beforeAutospacing="0" w:after="225" w:afterAutospacing="0"/>
        <w:textAlignment w:val="baseline"/>
        <w:divId w:val="1651519242"/>
        <w:rPr>
          <w:rFonts w:ascii="Arial" w:hAnsi="Arial" w:cs="Arial"/>
          <w:color w:val="626262"/>
        </w:rPr>
      </w:pPr>
      <w:r>
        <w:rPr>
          <w:rFonts w:ascii="Arial" w:hAnsi="Arial" w:cs="Arial"/>
          <w:color w:val="626262"/>
        </w:rPr>
        <w:t>Верхній край рамки ракетки при ударі не повинен бути вище руки, яка її тримає (рис. 23).</w:t>
      </w:r>
    </w:p>
    <w:p w14:paraId="43F23252" w14:textId="77777777" w:rsidR="002B0D67" w:rsidRDefault="002B0D67">
      <w:pPr>
        <w:pStyle w:val="a3"/>
        <w:shd w:val="clear" w:color="auto" w:fill="FFFFFF"/>
        <w:spacing w:before="0" w:beforeAutospacing="0" w:after="225" w:afterAutospacing="0"/>
        <w:textAlignment w:val="baseline"/>
        <w:divId w:val="1651519242"/>
        <w:rPr>
          <w:rFonts w:ascii="Arial" w:hAnsi="Arial" w:cs="Arial"/>
          <w:color w:val="626262"/>
        </w:rPr>
      </w:pPr>
      <w:r>
        <w:rPr>
          <w:rFonts w:ascii="Arial" w:hAnsi="Arial" w:cs="Arial"/>
          <w:color w:val="626262"/>
        </w:rPr>
        <w:t>Основний спосіб подачі в бадмінтоні – справа. Іноді гравці застосовують і подачу зліва.</w:t>
      </w:r>
      <w:r>
        <w:rPr>
          <w:rFonts w:ascii="Arial" w:hAnsi="Arial" w:cs="Arial"/>
          <w:color w:val="626262"/>
        </w:rPr>
        <w:br/>
        <w:t>При подачі волан вільно випускається з пальців назустріч руху ракетки. Волан в лівій руці, ракетка – в правій. Ліва нога трохи виставлена ​​вперед. Ракетка спочатку відводиться пензлем назад, а потім різко рухається вперед (рис. 24, а і б).</w:t>
      </w:r>
    </w:p>
    <w:p w14:paraId="3D8154E6" w14:textId="77777777" w:rsidR="002B0D67" w:rsidRDefault="002B0D67">
      <w:pPr>
        <w:pStyle w:val="a3"/>
        <w:shd w:val="clear" w:color="auto" w:fill="FFFFFF"/>
        <w:spacing w:before="0" w:beforeAutospacing="0" w:after="225" w:afterAutospacing="0"/>
        <w:textAlignment w:val="baseline"/>
        <w:divId w:val="1651519242"/>
        <w:rPr>
          <w:rFonts w:ascii="Arial" w:hAnsi="Arial" w:cs="Arial"/>
          <w:color w:val="626262"/>
          <w:sz w:val="20"/>
          <w:szCs w:val="20"/>
        </w:rPr>
      </w:pPr>
      <w:r>
        <w:rPr>
          <w:rFonts w:ascii="Arial" w:hAnsi="Arial" w:cs="Arial"/>
          <w:noProof/>
          <w:color w:val="626262"/>
          <w:sz w:val="20"/>
          <w:szCs w:val="20"/>
        </w:rPr>
        <w:drawing>
          <wp:inline distT="0" distB="0" distL="0" distR="0" wp14:anchorId="68FDA7E4" wp14:editId="661ED7E7">
            <wp:extent cx="1371600" cy="145859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2BE9E" w14:textId="77777777" w:rsidR="002B0D67" w:rsidRDefault="002B0D67">
      <w:pPr>
        <w:pStyle w:val="a3"/>
        <w:shd w:val="clear" w:color="auto" w:fill="FFFFFF"/>
        <w:spacing w:before="0" w:beforeAutospacing="0" w:after="225" w:afterAutospacing="0"/>
        <w:textAlignment w:val="baseline"/>
        <w:divId w:val="1651519242"/>
        <w:rPr>
          <w:rFonts w:ascii="Arial" w:hAnsi="Arial" w:cs="Arial"/>
          <w:color w:val="626262"/>
          <w:sz w:val="20"/>
          <w:szCs w:val="20"/>
        </w:rPr>
      </w:pPr>
      <w:r>
        <w:rPr>
          <w:rFonts w:ascii="Arial" w:hAnsi="Arial" w:cs="Arial"/>
          <w:noProof/>
          <w:color w:val="626262"/>
          <w:sz w:val="20"/>
          <w:szCs w:val="20"/>
        </w:rPr>
        <w:drawing>
          <wp:inline distT="0" distB="0" distL="0" distR="0" wp14:anchorId="484D9F58" wp14:editId="64E6D86B">
            <wp:extent cx="1589405" cy="16656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77CAD" w14:textId="77777777" w:rsidR="002B0D67" w:rsidRDefault="002B0D67">
      <w:pPr>
        <w:pStyle w:val="a3"/>
        <w:shd w:val="clear" w:color="auto" w:fill="FFFFFF"/>
        <w:spacing w:before="0" w:beforeAutospacing="0" w:after="225" w:afterAutospacing="0"/>
        <w:textAlignment w:val="baseline"/>
        <w:divId w:val="1651519242"/>
        <w:rPr>
          <w:rFonts w:ascii="Arial" w:hAnsi="Arial" w:cs="Arial"/>
          <w:color w:val="626262"/>
          <w:sz w:val="20"/>
          <w:szCs w:val="20"/>
        </w:rPr>
      </w:pPr>
      <w:r>
        <w:rPr>
          <w:rFonts w:ascii="Arial" w:hAnsi="Arial" w:cs="Arial"/>
          <w:noProof/>
          <w:color w:val="626262"/>
          <w:sz w:val="20"/>
          <w:szCs w:val="20"/>
        </w:rPr>
        <w:drawing>
          <wp:inline distT="0" distB="0" distL="0" distR="0" wp14:anchorId="07097ED4" wp14:editId="12534B75">
            <wp:extent cx="3733800" cy="29502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6EB69" w14:textId="77777777" w:rsidR="002B0D67" w:rsidRDefault="002B0D67">
      <w:pPr>
        <w:pStyle w:val="a3"/>
        <w:shd w:val="clear" w:color="auto" w:fill="FFFFFF"/>
        <w:spacing w:before="0" w:beforeAutospacing="0" w:after="225" w:afterAutospacing="0"/>
        <w:textAlignment w:val="baseline"/>
        <w:divId w:val="1651519242"/>
        <w:rPr>
          <w:rFonts w:ascii="Arial" w:hAnsi="Arial" w:cs="Arial"/>
          <w:color w:val="626262"/>
        </w:rPr>
      </w:pPr>
      <w:r>
        <w:rPr>
          <w:rFonts w:ascii="Arial" w:hAnsi="Arial" w:cs="Arial"/>
          <w:color w:val="626262"/>
        </w:rPr>
        <w:t>Можлива подача з круговим замахом ракеткою. У момент коли ракетка знаходиться при замаху позаду тулуба, волан підкидається злегка вгору, і удар виконується знизу (різким розгинанням кисті), трохи попереду тулуба. Цей спосіб застосовується при виконанні високо-далекій подачі. Найкращий спосіб подачі – різким рухом кисті.</w:t>
      </w:r>
    </w:p>
    <w:p w14:paraId="7CB21101" w14:textId="77777777" w:rsidR="002B0D67" w:rsidRDefault="002B0D67">
      <w:pPr>
        <w:pStyle w:val="a3"/>
        <w:shd w:val="clear" w:color="auto" w:fill="FFFFFF"/>
        <w:spacing w:before="0" w:beforeAutospacing="0" w:after="225" w:afterAutospacing="0"/>
        <w:textAlignment w:val="baseline"/>
        <w:divId w:val="1651519242"/>
        <w:rPr>
          <w:rFonts w:ascii="Arial" w:hAnsi="Arial" w:cs="Arial"/>
          <w:color w:val="626262"/>
        </w:rPr>
      </w:pPr>
      <w:r>
        <w:rPr>
          <w:rFonts w:ascii="Arial" w:hAnsi="Arial" w:cs="Arial"/>
          <w:color w:val="626262"/>
        </w:rPr>
        <w:t>При подачі зліва гравець стоїть обличчям до сітки, відставивши ліву ногу трохи назад і злегка нахиливши тулуб вперед. Рука з ракеткою відводиться вліво до коліна відставленою назад ноги. Удар по волану різкий, але короткий. Застосовується при виконанні коротких подач, обманних у напрямку.</w:t>
      </w:r>
    </w:p>
    <w:p w14:paraId="564348DA" w14:textId="77777777" w:rsidR="002B0D67" w:rsidRDefault="002B0D67">
      <w:pPr>
        <w:pStyle w:val="a3"/>
        <w:shd w:val="clear" w:color="auto" w:fill="FFFFFF"/>
        <w:spacing w:before="0" w:beforeAutospacing="0" w:after="225" w:afterAutospacing="0"/>
        <w:textAlignment w:val="baseline"/>
        <w:divId w:val="1651519242"/>
        <w:rPr>
          <w:rFonts w:ascii="Arial" w:hAnsi="Arial" w:cs="Arial"/>
          <w:color w:val="626262"/>
        </w:rPr>
      </w:pPr>
      <w:r>
        <w:rPr>
          <w:rFonts w:ascii="Arial" w:hAnsi="Arial" w:cs="Arial"/>
          <w:color w:val="626262"/>
        </w:rPr>
        <w:t>Подачі можна класифікувати як: низько-короткі, високо-далекі та плоські.</w:t>
      </w:r>
    </w:p>
    <w:p w14:paraId="6E4EA5D7" w14:textId="647F3603" w:rsidR="002B0D67" w:rsidRDefault="002B0D67">
      <w:pPr>
        <w:pStyle w:val="a3"/>
        <w:shd w:val="clear" w:color="auto" w:fill="FFFFFF"/>
        <w:spacing w:before="0" w:beforeAutospacing="0" w:after="225" w:afterAutospacing="0"/>
        <w:textAlignment w:val="baseline"/>
        <w:divId w:val="1651519242"/>
        <w:rPr>
          <w:rFonts w:ascii="Arial" w:hAnsi="Arial" w:cs="Arial"/>
          <w:color w:val="626262"/>
        </w:rPr>
      </w:pPr>
      <w:r>
        <w:rPr>
          <w:rFonts w:ascii="Arial" w:hAnsi="Arial" w:cs="Arial"/>
          <w:color w:val="626262"/>
        </w:rPr>
        <w:t>При короткій подачі волан огинає сітку з мінімальним зазором у її верхньої кромки і направляється на поле противника в смугу, прилеглу до передньої лінії подачі. На рис. 25 показана розмітка майданчика для відпрацювання точності короткою і довгою подач в парній (а) і одиночної (б) грі.</w:t>
      </w:r>
    </w:p>
    <w:p w14:paraId="6239421B" w14:textId="77777777" w:rsidR="000F2536" w:rsidRDefault="000F2536">
      <w:pPr>
        <w:pStyle w:val="a3"/>
        <w:shd w:val="clear" w:color="auto" w:fill="FFFFFF"/>
        <w:spacing w:before="0" w:beforeAutospacing="0" w:after="225" w:afterAutospacing="0"/>
        <w:textAlignment w:val="baseline"/>
        <w:divId w:val="833032699"/>
        <w:rPr>
          <w:rFonts w:ascii="Arial" w:hAnsi="Arial" w:cs="Arial"/>
          <w:color w:val="626262"/>
        </w:rPr>
      </w:pPr>
      <w:r>
        <w:rPr>
          <w:rFonts w:ascii="Arial" w:hAnsi="Arial" w:cs="Arial"/>
          <w:color w:val="626262"/>
        </w:rPr>
        <w:t>Добре відпрацьованої коротка подача вважається тоді, коли з 10 контрольних подач в 8-9 випадках волан приземляється не далі 30 см від зазначеної лінії. Ці подачі частіше використовуються в парній грі.</w:t>
      </w:r>
    </w:p>
    <w:p w14:paraId="49A9FD18" w14:textId="77777777" w:rsidR="000F2536" w:rsidRDefault="000F2536">
      <w:pPr>
        <w:pStyle w:val="a3"/>
        <w:shd w:val="clear" w:color="auto" w:fill="FFFFFF"/>
        <w:spacing w:before="0" w:beforeAutospacing="0" w:after="225" w:afterAutospacing="0"/>
        <w:textAlignment w:val="baseline"/>
        <w:divId w:val="833032699"/>
        <w:rPr>
          <w:rFonts w:ascii="Arial" w:hAnsi="Arial" w:cs="Arial"/>
          <w:color w:val="626262"/>
          <w:sz w:val="20"/>
          <w:szCs w:val="20"/>
        </w:rPr>
      </w:pPr>
      <w:r>
        <w:rPr>
          <w:rFonts w:ascii="Arial" w:hAnsi="Arial" w:cs="Arial"/>
          <w:noProof/>
          <w:color w:val="626262"/>
          <w:sz w:val="20"/>
          <w:szCs w:val="20"/>
        </w:rPr>
        <w:drawing>
          <wp:inline distT="0" distB="0" distL="0" distR="0" wp14:anchorId="7396E603" wp14:editId="7F02EF3B">
            <wp:extent cx="2778125" cy="290131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290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F6227" w14:textId="77777777" w:rsidR="000F2536" w:rsidRDefault="000F2536">
      <w:pPr>
        <w:pStyle w:val="a3"/>
        <w:shd w:val="clear" w:color="auto" w:fill="FFFFFF"/>
        <w:spacing w:before="0" w:beforeAutospacing="0" w:after="225" w:afterAutospacing="0"/>
        <w:textAlignment w:val="baseline"/>
        <w:divId w:val="833032699"/>
        <w:rPr>
          <w:rFonts w:ascii="Arial" w:hAnsi="Arial" w:cs="Arial"/>
          <w:color w:val="626262"/>
        </w:rPr>
      </w:pPr>
      <w:r>
        <w:rPr>
          <w:rFonts w:ascii="Arial" w:hAnsi="Arial" w:cs="Arial"/>
          <w:color w:val="626262"/>
        </w:rPr>
        <w:t>Високо-далекі подачі вигідніше застосовувати в одиночних зустрічах, про що докладніше йтиметься в розділі про тактику. В цьому випадку точність подачі відпрацьовують також на майданчику з розміткою, прагнучи потрапити воланом в смугу 60-70 см від задньої лінії.</w:t>
      </w:r>
    </w:p>
    <w:p w14:paraId="7B45433D" w14:textId="77777777" w:rsidR="000F2536" w:rsidRDefault="000F2536">
      <w:pPr>
        <w:pStyle w:val="a3"/>
        <w:shd w:val="clear" w:color="auto" w:fill="FFFFFF"/>
        <w:spacing w:before="0" w:beforeAutospacing="0" w:after="225" w:afterAutospacing="0"/>
        <w:textAlignment w:val="baseline"/>
        <w:divId w:val="833032699"/>
        <w:rPr>
          <w:rFonts w:ascii="Arial" w:hAnsi="Arial" w:cs="Arial"/>
          <w:color w:val="626262"/>
        </w:rPr>
      </w:pPr>
      <w:r>
        <w:rPr>
          <w:rFonts w:ascii="Arial" w:hAnsi="Arial" w:cs="Arial"/>
          <w:color w:val="626262"/>
        </w:rPr>
        <w:t>Останнім часом як в парних, так і в одиночних зустрічах провідні гравці успішно застосовують плоску довгу або плоску коротку подачу справа. Не будучи атакуючої, але будучи спрямована сильним і різким ударом під ліву руку, довга і плоска подача при відомій навичці є досить ефективною, тому що викликає певні удари.</w:t>
      </w:r>
    </w:p>
    <w:p w14:paraId="2B316988" w14:textId="77777777" w:rsidR="000F2536" w:rsidRDefault="000F2536">
      <w:pPr>
        <w:pStyle w:val="a3"/>
        <w:shd w:val="clear" w:color="auto" w:fill="FFFFFF"/>
        <w:spacing w:before="0" w:beforeAutospacing="0" w:after="225" w:afterAutospacing="0"/>
        <w:textAlignment w:val="baseline"/>
        <w:divId w:val="833032699"/>
        <w:rPr>
          <w:rFonts w:ascii="Arial" w:hAnsi="Arial" w:cs="Arial"/>
          <w:color w:val="626262"/>
        </w:rPr>
      </w:pPr>
      <w:r>
        <w:rPr>
          <w:rFonts w:ascii="Arial" w:hAnsi="Arial" w:cs="Arial"/>
          <w:color w:val="626262"/>
        </w:rPr>
        <w:t>Виконуючи плоску подачу, гравець займає місце в 1,5-2 м від передньої лінії подачі, впритул до середньої лінії і різко вдаряє по волану ракеткою майже на рівні пояса, посилаючи волан в задній перехрестя. Тільки за цих умов політ волана буде низьким і швидким, що утруднить приймає відбиття такої подачі сильним атакуючим ударом.</w:t>
      </w:r>
      <w:r>
        <w:rPr>
          <w:rFonts w:ascii="Arial" w:hAnsi="Arial" w:cs="Arial"/>
          <w:color w:val="626262"/>
        </w:rPr>
        <w:br/>
        <w:t>Якщо приймаючий, чекаючи довгу подачу, відійде ближче до задньої лінії, що подає може несподівано (на відводячи погляду від середини задньої лінії) виконати плоску коротку подачу в передній кут поля подачі у бічній лінії. Це буде подача з обманом.</w:t>
      </w:r>
    </w:p>
    <w:p w14:paraId="21AA4F50" w14:textId="77777777" w:rsidR="000F2536" w:rsidRDefault="000F2536">
      <w:pPr>
        <w:pStyle w:val="a3"/>
        <w:shd w:val="clear" w:color="auto" w:fill="FFFFFF"/>
        <w:spacing w:before="0" w:beforeAutospacing="0" w:after="225" w:afterAutospacing="0"/>
        <w:textAlignment w:val="baseline"/>
        <w:divId w:val="833032699"/>
        <w:rPr>
          <w:rFonts w:ascii="Arial" w:hAnsi="Arial" w:cs="Arial"/>
          <w:color w:val="626262"/>
        </w:rPr>
      </w:pPr>
      <w:r>
        <w:rPr>
          <w:rFonts w:ascii="Arial" w:hAnsi="Arial" w:cs="Arial"/>
          <w:color w:val="626262"/>
        </w:rPr>
        <w:t>Найбільш удобниё місця для виконання подач в одиночній і парній грі вже були показані на рис. 22, але можна подавати (за правилами) з будь-якого місця свого поля подачі (рис. 26).</w:t>
      </w:r>
      <w:r>
        <w:rPr>
          <w:rFonts w:ascii="Arial" w:hAnsi="Arial" w:cs="Arial"/>
          <w:color w:val="626262"/>
        </w:rPr>
        <w:br/>
      </w:r>
      <w:r>
        <w:rPr>
          <w:rFonts w:ascii="Arial" w:hAnsi="Arial" w:cs="Arial"/>
          <w:noProof/>
          <w:color w:val="626262"/>
        </w:rPr>
        <w:drawing>
          <wp:inline distT="0" distB="0" distL="0" distR="0" wp14:anchorId="2EA0AB3D" wp14:editId="64D5FFED">
            <wp:extent cx="1863725" cy="365760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26262"/>
        </w:rPr>
        <w:drawing>
          <wp:inline distT="0" distB="0" distL="0" distR="0" wp14:anchorId="00C80CDB" wp14:editId="15A1D44D">
            <wp:extent cx="1213485" cy="2496820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17FCA" w14:textId="77777777" w:rsidR="000F2536" w:rsidRDefault="000F2536">
      <w:pPr>
        <w:pStyle w:val="a3"/>
        <w:shd w:val="clear" w:color="auto" w:fill="FFFFFF"/>
        <w:spacing w:before="0" w:beforeAutospacing="0" w:after="225" w:afterAutospacing="0"/>
        <w:textAlignment w:val="baseline"/>
        <w:divId w:val="833032699"/>
        <w:rPr>
          <w:rFonts w:ascii="Arial" w:hAnsi="Arial" w:cs="Arial"/>
          <w:color w:val="626262"/>
        </w:rPr>
      </w:pPr>
      <w:r>
        <w:rPr>
          <w:rFonts w:ascii="Arial" w:hAnsi="Arial" w:cs="Arial"/>
          <w:color w:val="626262"/>
        </w:rPr>
        <w:t> </w:t>
      </w:r>
    </w:p>
    <w:p w14:paraId="3D80260D" w14:textId="77777777" w:rsidR="000F2536" w:rsidRDefault="000F2536">
      <w:pPr>
        <w:pStyle w:val="a3"/>
        <w:shd w:val="clear" w:color="auto" w:fill="FFFFFF"/>
        <w:spacing w:before="0" w:beforeAutospacing="0" w:after="225" w:afterAutospacing="0"/>
        <w:textAlignment w:val="baseline"/>
        <w:divId w:val="833032699"/>
        <w:rPr>
          <w:rFonts w:ascii="Arial" w:hAnsi="Arial" w:cs="Arial"/>
          <w:color w:val="626262"/>
        </w:rPr>
      </w:pPr>
      <w:r>
        <w:rPr>
          <w:rFonts w:ascii="Arial" w:hAnsi="Arial" w:cs="Arial"/>
          <w:color w:val="626262"/>
        </w:rPr>
        <w:t> </w:t>
      </w:r>
    </w:p>
    <w:p w14:paraId="78408701" w14:textId="77777777" w:rsidR="000F2536" w:rsidRDefault="000F2536">
      <w:pPr>
        <w:pStyle w:val="a3"/>
        <w:shd w:val="clear" w:color="auto" w:fill="FFFFFF"/>
        <w:spacing w:before="0" w:beforeAutospacing="0" w:after="225" w:afterAutospacing="0"/>
        <w:textAlignment w:val="baseline"/>
        <w:divId w:val="833032699"/>
        <w:rPr>
          <w:rFonts w:ascii="Arial" w:hAnsi="Arial" w:cs="Arial"/>
          <w:color w:val="626262"/>
        </w:rPr>
      </w:pPr>
      <w:r>
        <w:rPr>
          <w:rFonts w:ascii="Arial" w:hAnsi="Arial" w:cs="Arial"/>
          <w:color w:val="626262"/>
        </w:rPr>
        <w:t> </w:t>
      </w:r>
    </w:p>
    <w:p w14:paraId="5E8819BD" w14:textId="77777777" w:rsidR="000F2536" w:rsidRDefault="000F2536">
      <w:pPr>
        <w:pStyle w:val="a3"/>
        <w:shd w:val="clear" w:color="auto" w:fill="FFFFFF"/>
        <w:spacing w:before="0" w:beforeAutospacing="0" w:after="0" w:afterAutospacing="0"/>
        <w:textAlignment w:val="baseline"/>
        <w:divId w:val="833032699"/>
        <w:rPr>
          <w:rFonts w:ascii="Arial" w:hAnsi="Arial" w:cs="Arial"/>
          <w:color w:val="626262"/>
          <w:sz w:val="20"/>
          <w:szCs w:val="20"/>
        </w:rPr>
      </w:pPr>
      <w:r>
        <w:rPr>
          <w:rStyle w:val="a4"/>
          <w:rFonts w:ascii="inherit" w:hAnsi="inherit" w:cs="Arial"/>
          <w:color w:val="626262"/>
          <w:sz w:val="20"/>
          <w:szCs w:val="20"/>
          <w:bdr w:val="none" w:sz="0" w:space="0" w:color="auto" w:frame="1"/>
        </w:rPr>
        <w:t>Тримання волана при виконанні подач може бути довільним, але доцільніше робити це так, як показано на рис. 27.</w:t>
      </w:r>
    </w:p>
    <w:p w14:paraId="2650428D" w14:textId="77777777" w:rsidR="000F2536" w:rsidRDefault="000F2536">
      <w:pPr>
        <w:pStyle w:val="a3"/>
        <w:shd w:val="clear" w:color="auto" w:fill="FFFFFF"/>
        <w:spacing w:before="0" w:beforeAutospacing="0" w:after="225" w:afterAutospacing="0"/>
        <w:textAlignment w:val="baseline"/>
        <w:divId w:val="833032699"/>
        <w:rPr>
          <w:rFonts w:ascii="Arial" w:hAnsi="Arial" w:cs="Arial"/>
          <w:color w:val="626262"/>
        </w:rPr>
      </w:pPr>
      <w:r>
        <w:rPr>
          <w:rFonts w:ascii="Arial" w:hAnsi="Arial" w:cs="Arial"/>
          <w:color w:val="626262"/>
        </w:rPr>
        <w:t>Основні помилки та їх усунення:</w:t>
      </w:r>
      <w:r>
        <w:rPr>
          <w:rFonts w:ascii="Arial" w:hAnsi="Arial" w:cs="Arial"/>
          <w:color w:val="626262"/>
        </w:rPr>
        <w:br/>
        <w:t>1. Промах або удар по волану, що знаходиться в момент удару вище пояса. Зазначені помилки відбуваються при недостатню підготовленість, неуважності або недбалості при подачі. Подає повинен націлити волан, доторкнувшись його голівкою до струн в центрі рамки, потім відвести ракетку для замаху назад і одночасно підняти руку з воланом трохи вгору; випустити волан і вдарити по його голівці різким, уривчастим рухом ракетки в напрямку вперед-вгору.</w:t>
      </w:r>
    </w:p>
    <w:p w14:paraId="7015DB5C" w14:textId="77777777" w:rsidR="000F2536" w:rsidRDefault="000F2536">
      <w:pPr>
        <w:pStyle w:val="a3"/>
        <w:shd w:val="clear" w:color="auto" w:fill="FFFFFF"/>
        <w:spacing w:before="0" w:beforeAutospacing="0" w:after="0" w:afterAutospacing="0"/>
        <w:textAlignment w:val="baseline"/>
        <w:divId w:val="833032699"/>
        <w:rPr>
          <w:rFonts w:ascii="Arial" w:hAnsi="Arial" w:cs="Arial"/>
          <w:color w:val="626262"/>
        </w:rPr>
      </w:pPr>
      <w:r>
        <w:rPr>
          <w:rFonts w:ascii="Arial" w:hAnsi="Arial" w:cs="Arial"/>
          <w:color w:val="626262"/>
        </w:rPr>
        <w:t>2. Відрив ступні від майданчика, крок або підстрибування при подачі, а також подача не готовому до її прийому противнику. Основна причина – квапливість у виконанні подач. Треба привчати себе стежити за становищем ніг при подачі. Перед виконанням подачі перевірити готовність противника до прийому і правильно вибрати вид подачі. </w:t>
      </w:r>
      <w:r>
        <w:rPr>
          <w:rStyle w:val="a4"/>
          <w:rFonts w:ascii="inherit" w:hAnsi="inherit" w:cs="Arial"/>
          <w:color w:val="626262"/>
          <w:bdr w:val="none" w:sz="0" w:space="0" w:color="auto" w:frame="1"/>
        </w:rPr>
        <w:t>Виконуючи подачу, не поспішайте!</w:t>
      </w:r>
    </w:p>
    <w:p w14:paraId="118D44D9" w14:textId="68EAE866" w:rsidR="000F2536" w:rsidRDefault="000F2536">
      <w:pPr>
        <w:pStyle w:val="a3"/>
        <w:shd w:val="clear" w:color="auto" w:fill="FFFFFF"/>
        <w:spacing w:before="0" w:beforeAutospacing="0" w:after="225" w:afterAutospacing="0"/>
        <w:textAlignment w:val="baseline"/>
        <w:divId w:val="833032699"/>
        <w:rPr>
          <w:rFonts w:ascii="Arial" w:hAnsi="Arial" w:cs="Arial"/>
          <w:color w:val="626262"/>
        </w:rPr>
      </w:pPr>
      <w:r>
        <w:rPr>
          <w:rFonts w:ascii="Arial" w:hAnsi="Arial" w:cs="Arial"/>
          <w:color w:val="626262"/>
        </w:rPr>
        <w:t>3. При короткій подачі волан потрапляє в сітку або злітає високо над сіткою, даючи противнику можливість відразу погасити його. Такі помилки характерні для початківців, які не мають достатнього рівня вмінь у виконанні коротких подач. Помилки усуваються шляхом багаторазового повторення короткої подачі.</w:t>
      </w:r>
      <w:r>
        <w:rPr>
          <w:rFonts w:ascii="Arial" w:hAnsi="Arial" w:cs="Arial"/>
          <w:color w:val="626262"/>
        </w:rPr>
        <w:br/>
        <w:t>Цю подачу можна тренувати виконуючи її не тільки через сітку, а й в стіну з відстані 2,5-3 м</w:t>
      </w:r>
      <w:r w:rsidR="009B2115">
        <w:rPr>
          <w:rFonts w:ascii="Arial" w:hAnsi="Arial" w:cs="Arial"/>
          <w:color w:val="626262"/>
        </w:rPr>
        <w:t>.</w:t>
      </w:r>
    </w:p>
    <w:p w14:paraId="73A95895" w14:textId="77777777" w:rsidR="002B0D67" w:rsidRDefault="002B0D67"/>
    <w:sectPr w:rsidR="002B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D67"/>
    <w:rsid w:val="000F2536"/>
    <w:rsid w:val="001E3FF7"/>
    <w:rsid w:val="002B0D67"/>
    <w:rsid w:val="009B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EB32E3"/>
  <w15:chartTrackingRefBased/>
  <w15:docId w15:val="{E0F43B80-E13B-D84D-B8CA-64A3B649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0D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D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11">
    <w:name w:val="Дата1"/>
    <w:basedOn w:val="a0"/>
    <w:rsid w:val="002B0D67"/>
  </w:style>
  <w:style w:type="paragraph" w:styleId="a3">
    <w:name w:val="Normal (Web)"/>
    <w:basedOn w:val="a"/>
    <w:uiPriority w:val="99"/>
    <w:semiHidden/>
    <w:unhideWhenUsed/>
    <w:rsid w:val="002B0D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25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6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69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537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4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19242">
                  <w:marLeft w:val="52"/>
                  <w:marRight w:val="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11" Type="http://schemas.openxmlformats.org/officeDocument/2006/relationships/fontTable" Target="fontTable.xml" /><Relationship Id="rId5" Type="http://schemas.openxmlformats.org/officeDocument/2006/relationships/image" Target="media/image2.jpeg" /><Relationship Id="rId10" Type="http://schemas.openxmlformats.org/officeDocument/2006/relationships/image" Target="media/image7.jpeg" /><Relationship Id="rId4" Type="http://schemas.openxmlformats.org/officeDocument/2006/relationships/image" Target="media/image1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927</Words>
  <Characters>5287</Characters>
  <Application>Microsoft Office Word</Application>
  <DocSecurity>0</DocSecurity>
  <Lines>44</Lines>
  <Paragraphs>12</Paragraphs>
  <ScaleCrop>false</ScaleCrop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sviridenko.evena@gmail.com</dc:creator>
  <cp:keywords/>
  <dc:description/>
  <cp:lastModifiedBy>sviridenko.evena@gmail.com</cp:lastModifiedBy>
  <cp:revision>2</cp:revision>
  <dcterms:created xsi:type="dcterms:W3CDTF">2022-04-13T15:31:00Z</dcterms:created>
  <dcterms:modified xsi:type="dcterms:W3CDTF">2022-04-13T15:31:00Z</dcterms:modified>
</cp:coreProperties>
</file>