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6C38" w14:textId="74E28E92" w:rsidR="00B8623B" w:rsidRDefault="008672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45D7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45D7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4509322" w14:textId="039500DA" w:rsidR="00BD3B89" w:rsidRDefault="00845D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86721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7633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86721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22963AE" w14:textId="305738C6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CC2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86721B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23DC" w:rsidRPr="00CC23DC">
        <w:rPr>
          <w:rFonts w:ascii="Times New Roman" w:hAnsi="Times New Roman" w:cs="Times New Roman"/>
          <w:b/>
          <w:sz w:val="28"/>
          <w:szCs w:val="28"/>
          <w:lang w:val="uk-UA"/>
        </w:rPr>
        <w:t>Повний огляд пораненого</w:t>
      </w:r>
      <w:r w:rsidR="00FC0A3A" w:rsidRPr="00C438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C438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8E1EC5D" w14:textId="77777777" w:rsidR="00720505" w:rsidRPr="005B1B96" w:rsidRDefault="007B788B" w:rsidP="005B1B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3E35AA0A" w14:textId="77777777" w:rsidR="005B1B96" w:rsidRPr="00690E58" w:rsidRDefault="00C54F2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FD4A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добуття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C23DC" w:rsidRPr="005847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знань</w:t>
      </w:r>
      <w:r w:rsidR="00CC23D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C23DC" w:rsidRPr="005847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щодо проведення повного (вторинного) огляду пораненого</w:t>
      </w:r>
      <w:r w:rsidR="00690E58" w:rsidRPr="005847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14:paraId="2BC91DF2" w14:textId="77777777" w:rsidR="005B1B96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5D8E9E5C" w14:textId="77777777" w:rsidR="00632FCD" w:rsidRPr="0058473D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1B9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напрацюванн</w:t>
      </w:r>
      <w:r w:rsidR="00924549" w:rsidRPr="0092454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</w:t>
      </w:r>
      <w:r w:rsidR="00CC23D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C23DC" w:rsidRPr="005847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навичок у проведенні повного (вторинного) огляду</w:t>
      </w:r>
      <w:r w:rsidR="00690E58" w:rsidRPr="005847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435E1A45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2A3A8" w14:textId="77777777" w:rsidR="0057014F" w:rsidRDefault="007B788B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C648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7ED2EA9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3DC">
        <w:rPr>
          <w:rFonts w:ascii="Times New Roman" w:hAnsi="Times New Roman" w:cs="Times New Roman"/>
          <w:sz w:val="28"/>
          <w:szCs w:val="28"/>
          <w:lang w:val="uk-UA"/>
        </w:rPr>
        <w:t>Як вам вж</w:t>
      </w:r>
      <w:r>
        <w:rPr>
          <w:rFonts w:ascii="Times New Roman" w:hAnsi="Times New Roman" w:cs="Times New Roman"/>
          <w:sz w:val="28"/>
          <w:szCs w:val="28"/>
          <w:lang w:val="uk-UA"/>
        </w:rPr>
        <w:t>е відомо</w:t>
      </w:r>
      <w:r w:rsidRPr="00CC23DC">
        <w:rPr>
          <w:rFonts w:ascii="Times New Roman" w:hAnsi="Times New Roman" w:cs="Times New Roman"/>
          <w:sz w:val="28"/>
          <w:szCs w:val="28"/>
          <w:lang w:val="uk-UA"/>
        </w:rPr>
        <w:t xml:space="preserve">, у зоні тактичних умов (жовтій зоні) поранений перебуває у відносно безпечному місці, що дає змогу провести його огляд щодо виявлення загрозливих для життя станів та їх усунення (первинний огляд за алгоритмом </w:t>
      </w:r>
      <w:r w:rsidRPr="00CC23DC">
        <w:rPr>
          <w:rFonts w:ascii="Times New Roman" w:hAnsi="Times New Roman" w:cs="Times New Roman"/>
          <w:sz w:val="28"/>
          <w:szCs w:val="28"/>
        </w:rPr>
        <w:t>MARCH</w:t>
      </w:r>
      <w:r w:rsidRPr="00CC23D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123DFF0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тактична обстановка,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3DC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обстановки,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діагностовані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>.</w:t>
      </w:r>
    </w:p>
    <w:p w14:paraId="6852CC28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 за наказом командира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F0FCB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DC2D9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зазначалося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умов на початковому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аптечка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8F272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командир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медика взводу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медика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наплічнику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рятування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9E3BF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шанс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Переконайтеся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Перш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тактичну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вогневе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прикриття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Переконайтесь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роззброєний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евакуюйте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безпечніше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92D22D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масивних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загрожуючих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проникаючого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бронежилет буде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розстебнутим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передня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бронепластина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відкинута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набік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й догори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бронежилета). </w:t>
      </w:r>
    </w:p>
    <w:p w14:paraId="5696069A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притомних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порушеною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збереженою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свідомістю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скаржитися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рани,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часто є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881E55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стоячи на одному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007B4C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старту,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переміститися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86D2F8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неадекватної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58756C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3DC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непритомного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прохідно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носогорловий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повітровід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D777D" w14:textId="77777777" w:rsidR="00CC23DC" w:rsidRP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повного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такий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1CFDECA6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1) голова; </w:t>
      </w:r>
    </w:p>
    <w:p w14:paraId="546C680E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2) шия; </w:t>
      </w:r>
    </w:p>
    <w:p w14:paraId="5DE0D36D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1BDD7C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0C8C33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5) таз; </w:t>
      </w:r>
    </w:p>
    <w:p w14:paraId="216B7C89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6) ноги; </w:t>
      </w:r>
    </w:p>
    <w:p w14:paraId="33955ED9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3DC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руки; </w:t>
      </w:r>
    </w:p>
    <w:p w14:paraId="046484D3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8) хребет, спина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сідниці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>. З</w:t>
      </w:r>
    </w:p>
    <w:p w14:paraId="1F484BE6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агальні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9487B4" w14:textId="77777777" w:rsidR="00CC23DC" w:rsidRDefault="00CC23D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26D35D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кров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рукавицях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обробити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рану й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компресійним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пов’язкам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8781DC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анатомічної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вкорочення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викривлення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повинно бути,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крепітація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хрускіт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кісткових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відламків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один до одного,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припухлість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8D9E0E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компресійної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повʼязки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ізраїльським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бандажем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аналогами. </w:t>
      </w:r>
    </w:p>
    <w:p w14:paraId="38F53D5A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Послідовність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вторинного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b/>
          <w:i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купола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осколків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Зупинені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шоломом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осколки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череп,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знімання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F7D5D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шоломом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як про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тупу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так і проникну травму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розстібають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фіксатор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плавним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рухом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притримуючи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голову.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маніпуляцію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удвох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92032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Верх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боки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промацують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підтікання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вух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носа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жовтуватого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кривавого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відтінку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травму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контузію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Шолом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одягають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повторно. </w:t>
      </w:r>
    </w:p>
    <w:p w14:paraId="4A14D59C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стрімкого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напруженого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пневмотораксу (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роздуті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шийні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вени,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зміщена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гортань). </w:t>
      </w:r>
    </w:p>
    <w:p w14:paraId="1C53AB66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Промацують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хребці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шийного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хребта (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черепа </w:t>
      </w:r>
      <w:proofErr w:type="gramStart"/>
      <w:r w:rsidRPr="00CC23DC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0E326D8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пахвові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незахищені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бронеелементами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C23DC">
        <w:rPr>
          <w:rFonts w:ascii="Times New Roman" w:hAnsi="Times New Roman" w:cs="Times New Roman"/>
          <w:sz w:val="28"/>
          <w:szCs w:val="28"/>
        </w:rPr>
        <w:t>через велику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складок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масивну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пахвової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плечової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60E8D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Зніміть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модуль бронежилета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знятий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Розстебніть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огляньте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промацайте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одягніть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90825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пору року та в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живота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шляхом плавного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промацування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пупа,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руки одна на одну.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4–6 см. </w:t>
      </w:r>
    </w:p>
    <w:p w14:paraId="5B3A53DF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однаковими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Перевіряючи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таза,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виступаючі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кістках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таза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вниз. </w:t>
      </w:r>
    </w:p>
    <w:p w14:paraId="67B08972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зміщатися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зразу ж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відчуєте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мусите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промацайте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руки і </w:t>
      </w:r>
      <w:r w:rsidRPr="00CC23DC">
        <w:rPr>
          <w:rFonts w:ascii="Times New Roman" w:hAnsi="Times New Roman" w:cs="Times New Roman"/>
          <w:sz w:val="28"/>
          <w:szCs w:val="28"/>
        </w:rPr>
        <w:lastRenderedPageBreak/>
        <w:t xml:space="preserve">ноги,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стежачи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кров.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підійміть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ближчу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до вас руку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переведіть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дальшу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руку перекиньте через груди,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схрестіть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 щиколотках,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3DC">
        <w:rPr>
          <w:rFonts w:ascii="Times New Roman" w:hAnsi="Times New Roman" w:cs="Times New Roman"/>
          <w:sz w:val="28"/>
          <w:szCs w:val="28"/>
        </w:rPr>
        <w:t>за плече</w:t>
      </w:r>
      <w:proofErr w:type="gramEnd"/>
      <w:r w:rsidRPr="00CC23DC">
        <w:rPr>
          <w:rFonts w:ascii="Times New Roman" w:hAnsi="Times New Roman" w:cs="Times New Roman"/>
          <w:sz w:val="28"/>
          <w:szCs w:val="28"/>
        </w:rPr>
        <w:t xml:space="preserve"> та стегна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перекотіть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до себе, сперши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промацайте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— всю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там є кров.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спину. </w:t>
      </w:r>
    </w:p>
    <w:p w14:paraId="7A95C8C8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рани,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кровоточать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компресійну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повʼязку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48FD9" w14:textId="77777777" w:rsid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масивної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пахвової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плечової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плеча, яку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джгу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тампонують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F66F3" w14:textId="77777777" w:rsidR="00CC23DC" w:rsidRPr="00CC23DC" w:rsidRDefault="00CC23DC" w:rsidP="00CC23D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напруженого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пневмотораксу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медика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декомпресійної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пункції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проникаючі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рани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ге</w:t>
      </w:r>
      <w:r>
        <w:rPr>
          <w:rFonts w:ascii="Times New Roman" w:hAnsi="Times New Roman" w:cs="Times New Roman"/>
          <w:sz w:val="28"/>
          <w:szCs w:val="28"/>
        </w:rPr>
        <w:t xml:space="preserve">рметичною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повʼязкою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знерухомлюють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відморожень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повʼя</w:t>
      </w:r>
      <w:r>
        <w:rPr>
          <w:rFonts w:ascii="Times New Roman" w:hAnsi="Times New Roman" w:cs="Times New Roman"/>
          <w:sz w:val="28"/>
          <w:szCs w:val="28"/>
        </w:rPr>
        <w:t>зки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>.</w:t>
      </w:r>
    </w:p>
    <w:p w14:paraId="552D606D" w14:textId="77777777" w:rsidR="007B5F39" w:rsidRDefault="007B5F39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39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14:paraId="48D921DE" w14:textId="77777777" w:rsidR="00CC23DC" w:rsidRDefault="00CC23DC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CF52D8B" w14:textId="77777777" w:rsidR="00CC23DC" w:rsidRDefault="00CC23DC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4E11CE9" w14:textId="77777777" w:rsidR="00CC23DC" w:rsidRDefault="00CC23DC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3. Яким є план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B1F1AAA" w14:textId="77777777" w:rsidR="00CC23DC" w:rsidRDefault="00CC23DC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34EEE0E" w14:textId="77777777" w:rsidR="00CC23DC" w:rsidRPr="00CC23DC" w:rsidRDefault="00CC23DC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3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3D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пораненного?</w:t>
      </w:r>
    </w:p>
    <w:p w14:paraId="360F8A7E" w14:textId="77777777" w:rsidR="00592950" w:rsidRPr="00592950" w:rsidRDefault="00592950" w:rsidP="00592950">
      <w:pPr>
        <w:pStyle w:val="a3"/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0E3E9" w14:textId="77777777" w:rsidR="00BF1009" w:rsidRPr="005328B6" w:rsidRDefault="00F922BB" w:rsidP="00F922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2B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7B788B" w:rsidRPr="00BD3B89">
        <w:rPr>
          <w:rFonts w:ascii="Times New Roman" w:hAnsi="Times New Roman" w:cs="Times New Roman"/>
          <w:b/>
          <w:sz w:val="28"/>
          <w:szCs w:val="28"/>
          <w:lang w:val="uk-UA"/>
        </w:rPr>
        <w:t>машнє завдання</w:t>
      </w:r>
      <w:r w:rsidR="007B788B" w:rsidRPr="00F9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B788B" w:rsidRPr="00F922BB">
        <w:rPr>
          <w:rFonts w:ascii="Times New Roman" w:hAnsi="Times New Roman" w:cs="Times New Roman"/>
          <w:sz w:val="28"/>
          <w:szCs w:val="28"/>
          <w:lang w:val="uk-UA"/>
        </w:rPr>
        <w:t>вивчити та законспектувати викладений матеріал</w:t>
      </w:r>
      <w:r w:rsidR="00BF1009" w:rsidRPr="00F922BB">
        <w:rPr>
          <w:rFonts w:ascii="Times New Roman" w:hAnsi="Times New Roman" w:cs="Times New Roman"/>
          <w:sz w:val="28"/>
          <w:szCs w:val="28"/>
          <w:lang w:val="uk-UA"/>
        </w:rPr>
        <w:t>, бути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готовим відповісти на контрольні питання</w:t>
      </w:r>
      <w:r w:rsidR="007B788B"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416D9" w14:textId="77777777" w:rsidR="00C86D75" w:rsidRPr="005328B6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CC23DC">
        <w:rPr>
          <w:rFonts w:ascii="Times New Roman" w:hAnsi="Times New Roman" w:cs="Times New Roman"/>
          <w:sz w:val="28"/>
          <w:szCs w:val="28"/>
          <w:lang w:val="uk-UA"/>
        </w:rPr>
        <w:t xml:space="preserve"> § 23</w:t>
      </w:r>
      <w:r w:rsidR="00EB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399D34F6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sectPr w:rsidR="00C86D75" w:rsidRPr="00C86D75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ĀȀȀ⸀Āᜀ"/>
      <w:lvlJc w:val="left"/>
    </w:lvl>
    <w:lvl w:ilvl="4" w:tplc="FFFFFFFF">
      <w:start w:val="151037696"/>
      <w:numFmt w:val="decimal"/>
      <w:lvlText w:val=""/>
      <w:lvlJc w:val="left"/>
    </w:lvl>
    <w:lvl w:ilvl="5" w:tplc="FFFFFFFF">
      <w:start w:val="16777728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E"/>
    <w:multiLevelType w:val="hybridMultilevel"/>
    <w:tmpl w:val="F9AA8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F"/>
    <w:multiLevelType w:val="hybridMultilevel"/>
    <w:tmpl w:val="8A820D4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" w15:restartNumberingAfterBreak="0">
    <w:nsid w:val="00000042"/>
    <w:multiLevelType w:val="hybridMultilevel"/>
    <w:tmpl w:val="CD2C859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4" w15:restartNumberingAfterBreak="0">
    <w:nsid w:val="00000043"/>
    <w:multiLevelType w:val="hybridMultilevel"/>
    <w:tmpl w:val="AE08E3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16777216"/>
      <w:numFmt w:val="decimal"/>
      <w:lvlText w:val="ᜀĀᜀĀ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44"/>
    <w:multiLevelType w:val="hybridMultilevel"/>
    <w:tmpl w:val="179E77E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Restart w:val="0"/>
      <w:lvlText w:val=""/>
      <w:lvlJc w:val="left"/>
    </w:lvl>
  </w:abstractNum>
  <w:abstractNum w:abstractNumId="6" w15:restartNumberingAfterBreak="0">
    <w:nsid w:val="00000045"/>
    <w:multiLevelType w:val="hybridMultilevel"/>
    <w:tmpl w:val="6C053B16"/>
    <w:lvl w:ilvl="0" w:tplc="FFFFFFFF">
      <w:start w:val="33554432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7" w15:restartNumberingAfterBreak="0">
    <w:nsid w:val="00000046"/>
    <w:multiLevelType w:val="hybridMultilevel"/>
    <w:tmpl w:val="4F29439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47"/>
    <w:multiLevelType w:val="hybridMultilevel"/>
    <w:tmpl w:val="21B43A8A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48"/>
    <w:multiLevelType w:val="hybridMultilevel"/>
    <w:tmpl w:val="32CC4B44"/>
    <w:lvl w:ilvl="0" w:tplc="FFFFFFFF"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4C244CC"/>
    <w:multiLevelType w:val="hybridMultilevel"/>
    <w:tmpl w:val="24648F9E"/>
    <w:lvl w:ilvl="0" w:tplc="ABD8E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657"/>
    <w:multiLevelType w:val="hybridMultilevel"/>
    <w:tmpl w:val="D6D8A0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3E25D6"/>
    <w:multiLevelType w:val="hybridMultilevel"/>
    <w:tmpl w:val="F8D82094"/>
    <w:lvl w:ilvl="0" w:tplc="74C65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642E5"/>
    <w:multiLevelType w:val="hybridMultilevel"/>
    <w:tmpl w:val="FF30870E"/>
    <w:lvl w:ilvl="0" w:tplc="5BBA5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A85307"/>
    <w:multiLevelType w:val="hybridMultilevel"/>
    <w:tmpl w:val="4F0258DA"/>
    <w:lvl w:ilvl="0" w:tplc="2478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1E3"/>
    <w:multiLevelType w:val="hybridMultilevel"/>
    <w:tmpl w:val="40E0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E7B80"/>
    <w:multiLevelType w:val="hybridMultilevel"/>
    <w:tmpl w:val="ACE6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4F79"/>
    <w:multiLevelType w:val="hybridMultilevel"/>
    <w:tmpl w:val="68087C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B357E9"/>
    <w:multiLevelType w:val="hybridMultilevel"/>
    <w:tmpl w:val="C9429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4391"/>
    <w:multiLevelType w:val="hybridMultilevel"/>
    <w:tmpl w:val="D9E6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C77B6"/>
    <w:multiLevelType w:val="hybridMultilevel"/>
    <w:tmpl w:val="F8CC34FC"/>
    <w:lvl w:ilvl="0" w:tplc="3E443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C047A8"/>
    <w:multiLevelType w:val="hybridMultilevel"/>
    <w:tmpl w:val="C2A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280F"/>
    <w:multiLevelType w:val="hybridMultilevel"/>
    <w:tmpl w:val="B4E2DF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1F5DCD"/>
    <w:multiLevelType w:val="hybridMultilevel"/>
    <w:tmpl w:val="5154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2E0"/>
    <w:multiLevelType w:val="hybridMultilevel"/>
    <w:tmpl w:val="EC089B34"/>
    <w:lvl w:ilvl="0" w:tplc="ED8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039D"/>
    <w:multiLevelType w:val="hybridMultilevel"/>
    <w:tmpl w:val="929E34C4"/>
    <w:lvl w:ilvl="0" w:tplc="6B52B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C52B14"/>
    <w:multiLevelType w:val="hybridMultilevel"/>
    <w:tmpl w:val="788A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75458"/>
    <w:multiLevelType w:val="hybridMultilevel"/>
    <w:tmpl w:val="B600A99A"/>
    <w:lvl w:ilvl="0" w:tplc="E69C8F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77B6E"/>
    <w:multiLevelType w:val="hybridMultilevel"/>
    <w:tmpl w:val="A0185EF2"/>
    <w:lvl w:ilvl="0" w:tplc="81B6A10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386452"/>
    <w:multiLevelType w:val="hybridMultilevel"/>
    <w:tmpl w:val="1088841E"/>
    <w:lvl w:ilvl="0" w:tplc="878A39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A5943"/>
    <w:multiLevelType w:val="hybridMultilevel"/>
    <w:tmpl w:val="01A08DC4"/>
    <w:lvl w:ilvl="0" w:tplc="2674B4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8654B1"/>
    <w:multiLevelType w:val="hybridMultilevel"/>
    <w:tmpl w:val="3A40205A"/>
    <w:lvl w:ilvl="0" w:tplc="95B26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51472B"/>
    <w:multiLevelType w:val="hybridMultilevel"/>
    <w:tmpl w:val="551C8E2A"/>
    <w:lvl w:ilvl="0" w:tplc="6FBC224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725325">
    <w:abstractNumId w:val="0"/>
  </w:num>
  <w:num w:numId="2" w16cid:durableId="204566399">
    <w:abstractNumId w:val="1"/>
  </w:num>
  <w:num w:numId="3" w16cid:durableId="1717388726">
    <w:abstractNumId w:val="2"/>
  </w:num>
  <w:num w:numId="4" w16cid:durableId="1297829551">
    <w:abstractNumId w:val="3"/>
  </w:num>
  <w:num w:numId="5" w16cid:durableId="45036391">
    <w:abstractNumId w:val="4"/>
  </w:num>
  <w:num w:numId="6" w16cid:durableId="1273901036">
    <w:abstractNumId w:val="5"/>
  </w:num>
  <w:num w:numId="7" w16cid:durableId="440927303">
    <w:abstractNumId w:val="6"/>
  </w:num>
  <w:num w:numId="8" w16cid:durableId="1449206363">
    <w:abstractNumId w:val="7"/>
  </w:num>
  <w:num w:numId="9" w16cid:durableId="921334835">
    <w:abstractNumId w:val="8"/>
  </w:num>
  <w:num w:numId="10" w16cid:durableId="1878811254">
    <w:abstractNumId w:val="9"/>
  </w:num>
  <w:num w:numId="11" w16cid:durableId="163325577">
    <w:abstractNumId w:val="26"/>
  </w:num>
  <w:num w:numId="12" w16cid:durableId="1782532642">
    <w:abstractNumId w:val="15"/>
  </w:num>
  <w:num w:numId="13" w16cid:durableId="1316883982">
    <w:abstractNumId w:val="22"/>
  </w:num>
  <w:num w:numId="14" w16cid:durableId="835194548">
    <w:abstractNumId w:val="24"/>
  </w:num>
  <w:num w:numId="15" w16cid:durableId="1817145818">
    <w:abstractNumId w:val="11"/>
  </w:num>
  <w:num w:numId="16" w16cid:durableId="1955137701">
    <w:abstractNumId w:val="29"/>
  </w:num>
  <w:num w:numId="17" w16cid:durableId="469321317">
    <w:abstractNumId w:val="17"/>
  </w:num>
  <w:num w:numId="18" w16cid:durableId="425158342">
    <w:abstractNumId w:val="21"/>
  </w:num>
  <w:num w:numId="19" w16cid:durableId="995262016">
    <w:abstractNumId w:val="18"/>
  </w:num>
  <w:num w:numId="20" w16cid:durableId="1810976826">
    <w:abstractNumId w:val="16"/>
  </w:num>
  <w:num w:numId="21" w16cid:durableId="1802380556">
    <w:abstractNumId w:val="25"/>
  </w:num>
  <w:num w:numId="22" w16cid:durableId="1376543648">
    <w:abstractNumId w:val="31"/>
  </w:num>
  <w:num w:numId="23" w16cid:durableId="501432097">
    <w:abstractNumId w:val="20"/>
  </w:num>
  <w:num w:numId="24" w16cid:durableId="1351447773">
    <w:abstractNumId w:val="23"/>
  </w:num>
  <w:num w:numId="25" w16cid:durableId="940139784">
    <w:abstractNumId w:val="30"/>
  </w:num>
  <w:num w:numId="26" w16cid:durableId="398403452">
    <w:abstractNumId w:val="32"/>
  </w:num>
  <w:num w:numId="27" w16cid:durableId="1475683423">
    <w:abstractNumId w:val="13"/>
  </w:num>
  <w:num w:numId="28" w16cid:durableId="777525620">
    <w:abstractNumId w:val="19"/>
  </w:num>
  <w:num w:numId="29" w16cid:durableId="75444582">
    <w:abstractNumId w:val="10"/>
  </w:num>
  <w:num w:numId="30" w16cid:durableId="637144787">
    <w:abstractNumId w:val="12"/>
  </w:num>
  <w:num w:numId="31" w16cid:durableId="225772095">
    <w:abstractNumId w:val="14"/>
  </w:num>
  <w:num w:numId="32" w16cid:durableId="549540299">
    <w:abstractNumId w:val="27"/>
  </w:num>
  <w:num w:numId="33" w16cid:durableId="20999667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18BA"/>
    <w:rsid w:val="00030BA5"/>
    <w:rsid w:val="00053964"/>
    <w:rsid w:val="000804B4"/>
    <w:rsid w:val="00091D23"/>
    <w:rsid w:val="00100164"/>
    <w:rsid w:val="00111951"/>
    <w:rsid w:val="00121FF1"/>
    <w:rsid w:val="001428B0"/>
    <w:rsid w:val="00205813"/>
    <w:rsid w:val="002530C2"/>
    <w:rsid w:val="00260D63"/>
    <w:rsid w:val="002A7D47"/>
    <w:rsid w:val="002D3ABF"/>
    <w:rsid w:val="002E6920"/>
    <w:rsid w:val="00313E31"/>
    <w:rsid w:val="0033134E"/>
    <w:rsid w:val="00347555"/>
    <w:rsid w:val="003546EC"/>
    <w:rsid w:val="0038593F"/>
    <w:rsid w:val="003A5C47"/>
    <w:rsid w:val="003D44F5"/>
    <w:rsid w:val="003E340D"/>
    <w:rsid w:val="0040139F"/>
    <w:rsid w:val="00455A9A"/>
    <w:rsid w:val="004E185A"/>
    <w:rsid w:val="00502106"/>
    <w:rsid w:val="00523867"/>
    <w:rsid w:val="0052722D"/>
    <w:rsid w:val="005328B6"/>
    <w:rsid w:val="00543F3A"/>
    <w:rsid w:val="005472BB"/>
    <w:rsid w:val="005612C9"/>
    <w:rsid w:val="0057014F"/>
    <w:rsid w:val="005762BB"/>
    <w:rsid w:val="0058473D"/>
    <w:rsid w:val="00592950"/>
    <w:rsid w:val="005B0D84"/>
    <w:rsid w:val="005B1B96"/>
    <w:rsid w:val="005B5860"/>
    <w:rsid w:val="005D75FC"/>
    <w:rsid w:val="005F2E54"/>
    <w:rsid w:val="00610B1B"/>
    <w:rsid w:val="00615909"/>
    <w:rsid w:val="0062787C"/>
    <w:rsid w:val="00632FCD"/>
    <w:rsid w:val="0063652E"/>
    <w:rsid w:val="006376F3"/>
    <w:rsid w:val="00641F4D"/>
    <w:rsid w:val="00657ABF"/>
    <w:rsid w:val="00690E58"/>
    <w:rsid w:val="006E5876"/>
    <w:rsid w:val="00720505"/>
    <w:rsid w:val="007504DA"/>
    <w:rsid w:val="00760DC5"/>
    <w:rsid w:val="00795754"/>
    <w:rsid w:val="007B5F39"/>
    <w:rsid w:val="007B788B"/>
    <w:rsid w:val="007C5172"/>
    <w:rsid w:val="007D1345"/>
    <w:rsid w:val="00820854"/>
    <w:rsid w:val="00825E18"/>
    <w:rsid w:val="00845D7E"/>
    <w:rsid w:val="008602D9"/>
    <w:rsid w:val="0086721B"/>
    <w:rsid w:val="00875447"/>
    <w:rsid w:val="00883EF9"/>
    <w:rsid w:val="008E5D3E"/>
    <w:rsid w:val="00902665"/>
    <w:rsid w:val="00924549"/>
    <w:rsid w:val="009313E1"/>
    <w:rsid w:val="00957CDE"/>
    <w:rsid w:val="0097177A"/>
    <w:rsid w:val="00973B6C"/>
    <w:rsid w:val="009A19F3"/>
    <w:rsid w:val="009D1B8C"/>
    <w:rsid w:val="00A238F4"/>
    <w:rsid w:val="00A327A4"/>
    <w:rsid w:val="00A955B7"/>
    <w:rsid w:val="00AE1BDD"/>
    <w:rsid w:val="00AF3825"/>
    <w:rsid w:val="00B04F1F"/>
    <w:rsid w:val="00B329CC"/>
    <w:rsid w:val="00B57B86"/>
    <w:rsid w:val="00B8623B"/>
    <w:rsid w:val="00B91FE5"/>
    <w:rsid w:val="00BC6ECF"/>
    <w:rsid w:val="00BD3B89"/>
    <w:rsid w:val="00BE1BBA"/>
    <w:rsid w:val="00BE5F9B"/>
    <w:rsid w:val="00BF1009"/>
    <w:rsid w:val="00C347A1"/>
    <w:rsid w:val="00C438FB"/>
    <w:rsid w:val="00C54F26"/>
    <w:rsid w:val="00C648BA"/>
    <w:rsid w:val="00C80DEF"/>
    <w:rsid w:val="00C86D75"/>
    <w:rsid w:val="00CC23DC"/>
    <w:rsid w:val="00CD068C"/>
    <w:rsid w:val="00CF0347"/>
    <w:rsid w:val="00D22F5E"/>
    <w:rsid w:val="00D25B2D"/>
    <w:rsid w:val="00D42165"/>
    <w:rsid w:val="00D47633"/>
    <w:rsid w:val="00D63499"/>
    <w:rsid w:val="00D94123"/>
    <w:rsid w:val="00E16DD2"/>
    <w:rsid w:val="00E2682E"/>
    <w:rsid w:val="00E40ABB"/>
    <w:rsid w:val="00E4337C"/>
    <w:rsid w:val="00E7257B"/>
    <w:rsid w:val="00E72E00"/>
    <w:rsid w:val="00E80488"/>
    <w:rsid w:val="00E90218"/>
    <w:rsid w:val="00E97BA7"/>
    <w:rsid w:val="00EB0531"/>
    <w:rsid w:val="00EC362C"/>
    <w:rsid w:val="00ED093F"/>
    <w:rsid w:val="00EE48F5"/>
    <w:rsid w:val="00F219CF"/>
    <w:rsid w:val="00F553E8"/>
    <w:rsid w:val="00F922BB"/>
    <w:rsid w:val="00FC0A3A"/>
    <w:rsid w:val="00FD4A3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11DE"/>
  <w15:docId w15:val="{0E6611FB-AF7A-4791-8973-17604F0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4945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5</cp:revision>
  <cp:lastPrinted>2020-12-08T11:21:00Z</cp:lastPrinted>
  <dcterms:created xsi:type="dcterms:W3CDTF">2021-01-19T12:34:00Z</dcterms:created>
  <dcterms:modified xsi:type="dcterms:W3CDTF">2023-01-17T13:58:00Z</dcterms:modified>
</cp:coreProperties>
</file>