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D760" w14:textId="33FA67BA" w:rsidR="00B8623B" w:rsidRDefault="003E55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A20D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F005BE8" w14:textId="16CDFC42" w:rsidR="00BD3B89" w:rsidRDefault="008A20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3</w:t>
      </w:r>
      <w:r w:rsidR="003E55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7633">
        <w:rPr>
          <w:rFonts w:ascii="Times New Roman" w:hAnsi="Times New Roman" w:cs="Times New Roman"/>
          <w:sz w:val="28"/>
          <w:szCs w:val="28"/>
          <w:lang w:val="uk-UA"/>
        </w:rPr>
        <w:t xml:space="preserve"> «Захист </w:t>
      </w:r>
      <w:r w:rsidR="00FB3EDE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BD2D1E8" w14:textId="0041FD9F" w:rsidR="00BD3B89" w:rsidRPr="00FC0A3A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BE1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="00FB3EDE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16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E1BBA">
        <w:rPr>
          <w:rFonts w:ascii="Times New Roman" w:hAnsi="Times New Roman" w:cs="Times New Roman"/>
          <w:b/>
          <w:sz w:val="28"/>
          <w:szCs w:val="28"/>
          <w:lang w:val="uk-UA"/>
        </w:rPr>
        <w:t>Практичне відпрацювання зупинки</w:t>
      </w:r>
      <w:r w:rsidR="00C43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кровотеч, що загрожують життю</w:t>
      </w:r>
      <w:r w:rsidR="00FC0A3A" w:rsidRPr="00C438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D3B89" w:rsidRPr="00C438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1CBB095" w14:textId="77777777" w:rsidR="00720505" w:rsidRPr="005B1B96" w:rsidRDefault="007B788B" w:rsidP="005B1B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5E423558" w14:textId="77777777" w:rsidR="005B1B96" w:rsidRPr="00690E58" w:rsidRDefault="00C54F26" w:rsidP="00720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FD4A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добуття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690E58" w:rsidRPr="00690E5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навичок зупинки кровотеч, що загрожують життю;</w:t>
      </w:r>
    </w:p>
    <w:p w14:paraId="2D055C6B" w14:textId="77777777" w:rsidR="005B1B96" w:rsidRDefault="005B1B96" w:rsidP="00720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41B73A7B" w14:textId="77777777" w:rsidR="00632FCD" w:rsidRPr="00690E58" w:rsidRDefault="005B1B96" w:rsidP="0072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1B9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напрацюванн</w:t>
      </w:r>
      <w:r w:rsidR="00924549" w:rsidRPr="0092454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я </w:t>
      </w:r>
      <w:r w:rsidR="00690E58" w:rsidRPr="00690E5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алгоритму дій, необхідних для надання медичної допомоги в зоні тактичних умов.</w:t>
      </w:r>
    </w:p>
    <w:p w14:paraId="2D4B50B5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64094B" w14:textId="77777777" w:rsidR="0057014F" w:rsidRDefault="007B788B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88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r w:rsidR="00C648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1C55E68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тампонування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рани.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щільне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рани бинтом,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звичайною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марлею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чистою тканиною</w:t>
      </w:r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3A5A8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Як спеціальний засіб для тампонування рани з метою зупинки кровотечі використовують стерильний бинт, який був просочений кровоспинними засобами та для зручності користування складений </w:t>
      </w:r>
      <w:r w:rsidRPr="00BE1BBA">
        <w:rPr>
          <w:rFonts w:ascii="Times New Roman" w:hAnsi="Times New Roman" w:cs="Times New Roman"/>
          <w:sz w:val="28"/>
          <w:szCs w:val="28"/>
        </w:rPr>
        <w:t>Z</w:t>
      </w: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-подібно або «гармошкою» типу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Combat</w:t>
      </w:r>
      <w:proofErr w:type="spellEnd"/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Gauze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(бойова марля)</w:t>
      </w: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BB6EAC2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Отже, якщо у вас є перев’язувальні кровоспинні стерильні засоби або стерильний/чистий перев’язувальний матеріал (бинт, марля тощо), то послідовність ваших дій має бути такою, як зазначено нижче: </w:t>
      </w:r>
    </w:p>
    <w:p w14:paraId="2358EE51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■ перевірте, чи постраждалий притомний, поставивши запитання, що потребує відповіді.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час ваших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щипання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м</w:t>
      </w:r>
      <w:r>
        <w:rPr>
          <w:rFonts w:ascii="Times New Roman" w:hAnsi="Times New Roman" w:cs="Times New Roman"/>
          <w:sz w:val="28"/>
          <w:szCs w:val="28"/>
        </w:rPr>
        <w:t xml:space="preserve">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вушної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дійте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за алгоритмом MARCH для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продовжуйте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продовжуйте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BB6B19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тампонування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щільне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) рани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стерильним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кровоспинним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бин</w:t>
      </w:r>
      <w:r>
        <w:rPr>
          <w:rFonts w:ascii="Times New Roman" w:hAnsi="Times New Roman" w:cs="Times New Roman"/>
          <w:sz w:val="28"/>
          <w:szCs w:val="28"/>
        </w:rPr>
        <w:t>том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марлею)</w:t>
      </w:r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Кровоспинні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чинять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але все ж таки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допоміжну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зсідання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й,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наближають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кровоспинний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бинт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контактує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рани,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щільного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тампонування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рани.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перев’язувальних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 такими компонентами,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тампонування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стерильним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перев’язувальним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(бинтом)</w:t>
      </w:r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087779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BBA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притискання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кровоносних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тампонування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кровоспинною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бинта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вузлової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DC2B2F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кровоспинний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стерильний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бинт, доки буде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утиснути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усередину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рани, та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рану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175D3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>Під час тампонування потрібно дотримувати таких правил: – уважно огляньте рану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виявіть місце кровотечі; </w:t>
      </w:r>
    </w:p>
    <w:p w14:paraId="71C211FD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– своєю правою рукою притисніть судину в цьому місці до кістки в глибині рани, щоб зменшити кровотечу; якщо кровотеча з пахвинної ділянки, притисніть стегнову артерію на відстані (це можна зробити, притискаючи судинний пучок вище поранення власним коліном, і одночасно підготуйте кровоспинний або стерильний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бинт до використання</w:t>
      </w: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D391E28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>– візьміть у ліву руку кілька петель бинта і підведіть його під пальці правої руки, якою продовжуйте тиск на судину з використанн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ям підведених петель</w:t>
      </w: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346B920" w14:textId="77777777" w:rsid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>– повторіть цей прийом до заповнення рани,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послаблюючи тиску правою рукою. </w:t>
      </w: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Обгортання пораненого </w:t>
      </w:r>
      <w:proofErr w:type="spellStart"/>
      <w:r w:rsidRPr="00BE1BBA">
        <w:rPr>
          <w:rFonts w:ascii="Times New Roman" w:hAnsi="Times New Roman" w:cs="Times New Roman"/>
          <w:sz w:val="28"/>
          <w:szCs w:val="28"/>
          <w:lang w:val="uk-UA"/>
        </w:rPr>
        <w:t>термопокривалом</w:t>
      </w:r>
      <w:proofErr w:type="spellEnd"/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 – після закінчення тампонування (повного заповнення) рани здійсніть прямий тиск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рану двома руками </w:t>
      </w: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протягом щонайменше десяти хвилин, використовуючи звичайний бинт, і протягом трьох хвилин — кровоспинний; </w:t>
      </w:r>
    </w:p>
    <w:p w14:paraId="5B38DD3C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– після виконання маніпуляції обережно послабте тиск і огляньте рану; якщо промокання бинта кров’ю не збільшується і кровотеча зупинилася, накладіть поверх рани 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>компресійну пов’язку</w:t>
      </w: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F8C341E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■ не </w:t>
      </w:r>
      <w:proofErr w:type="spellStart"/>
      <w:r w:rsidRPr="00BE1BBA">
        <w:rPr>
          <w:rFonts w:ascii="Times New Roman" w:hAnsi="Times New Roman" w:cs="Times New Roman"/>
          <w:sz w:val="28"/>
          <w:szCs w:val="28"/>
          <w:lang w:val="uk-UA"/>
        </w:rPr>
        <w:t>забудьте</w:t>
      </w:r>
      <w:proofErr w:type="spellEnd"/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 обгорнути пораненого </w:t>
      </w:r>
      <w:proofErr w:type="spellStart"/>
      <w:r w:rsidRPr="00BE1BBA">
        <w:rPr>
          <w:rFonts w:ascii="Times New Roman" w:hAnsi="Times New Roman" w:cs="Times New Roman"/>
          <w:sz w:val="28"/>
          <w:szCs w:val="28"/>
          <w:lang w:val="uk-UA"/>
        </w:rPr>
        <w:t>термопокривалом</w:t>
      </w:r>
      <w:proofErr w:type="spellEnd"/>
      <w:r w:rsidRPr="00BE1BBA">
        <w:rPr>
          <w:rFonts w:ascii="Times New Roman" w:hAnsi="Times New Roman" w:cs="Times New Roman"/>
          <w:sz w:val="28"/>
          <w:szCs w:val="28"/>
          <w:lang w:val="uk-UA"/>
        </w:rPr>
        <w:t>: зниження температури тіла під час крововтрати сприяє розвитку шоку, який з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>агрожує життю людини</w:t>
      </w:r>
      <w:r w:rsidRPr="00BE1B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0B83D43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Алгоритм зупинки вузлових кровотеч </w:t>
      </w:r>
    </w:p>
    <w:p w14:paraId="27130F6E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Прямий тиск на рану (в пахвинній ділянці — тиск коліном вище від рани) ↓ </w:t>
      </w:r>
    </w:p>
    <w:p w14:paraId="2143AB81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Тампонування рани </w:t>
      </w:r>
    </w:p>
    <w:p w14:paraId="3C1744B6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>↓ Компресійна пов’язка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B3D394" w14:textId="77777777" w:rsidR="00E16DD2" w:rsidRDefault="00E16DD2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Компресійна пов’язка </w:t>
      </w:r>
      <w:r w:rsidR="00BE1BBA"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 створює додатковий тиск на кровоносні судини в рані й завдяки цьому зупиняє кровотечу. Для її накладання використовують бинт, бажано еластичний, а також такі спеціальні перев’язувальні засоби, як </w:t>
      </w:r>
      <w:r w:rsidR="00BE1BBA" w:rsidRPr="00E16DD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індивідуальний пер</w:t>
      </w:r>
      <w:r w:rsidR="00BE1BBA" w:rsidRPr="008A20DB">
        <w:rPr>
          <w:rFonts w:ascii="Times New Roman" w:hAnsi="Times New Roman" w:cs="Times New Roman"/>
          <w:sz w:val="28"/>
          <w:szCs w:val="28"/>
          <w:lang w:val="uk-UA"/>
        </w:rPr>
        <w:t xml:space="preserve">ев’язувальний пакет та ізраїльський бандаж (перев’язувальний пакет, бандаж українського виробництва). </w:t>
      </w:r>
    </w:p>
    <w:p w14:paraId="04C8D054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>Схема дії компресійної пов’язки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 Компресійну пов’язку в зоні тактичних умов застосовують: </w:t>
      </w:r>
    </w:p>
    <w:p w14:paraId="26ECC7C9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■ для зупинки масивної кровотечі: </w:t>
      </w:r>
    </w:p>
    <w:p w14:paraId="64B9365F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– після 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>прямого тиску на рану</w:t>
      </w:r>
      <w:r w:rsidRPr="00E16DD2">
        <w:rPr>
          <w:rFonts w:ascii="Times New Roman" w:hAnsi="Times New Roman" w:cs="Times New Roman"/>
          <w:sz w:val="28"/>
          <w:szCs w:val="28"/>
          <w:lang w:val="uk-UA"/>
        </w:rPr>
        <w:t>, якщо кровотеча зупинилась або незначна;</w:t>
      </w:r>
    </w:p>
    <w:p w14:paraId="3067B7E0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>– піс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>ля тампонування рани</w:t>
      </w: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, якщо кровотеча зупинилась або незначна. Послідовність накладання компресійної 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>пов’язки</w:t>
      </w:r>
      <w:r w:rsidRPr="00E16DD2">
        <w:rPr>
          <w:rFonts w:ascii="Times New Roman" w:hAnsi="Times New Roman" w:cs="Times New Roman"/>
          <w:sz w:val="28"/>
          <w:szCs w:val="28"/>
          <w:lang w:val="uk-UA"/>
        </w:rPr>
        <w:t xml:space="preserve">. Накладіть на рану стерильну або чисту </w:t>
      </w:r>
      <w:proofErr w:type="spellStart"/>
      <w:r w:rsidRPr="00E16DD2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BE1BBA">
        <w:rPr>
          <w:rFonts w:ascii="Times New Roman" w:hAnsi="Times New Roman" w:cs="Times New Roman"/>
          <w:sz w:val="28"/>
          <w:szCs w:val="28"/>
        </w:rPr>
        <w:t>рлеву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серветку</w:t>
      </w:r>
      <w:proofErr w:type="spellEnd"/>
      <w:r w:rsidR="00E16D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1BBA">
        <w:rPr>
          <w:rFonts w:ascii="Times New Roman" w:hAnsi="Times New Roman" w:cs="Times New Roman"/>
          <w:sz w:val="28"/>
          <w:szCs w:val="28"/>
        </w:rPr>
        <w:t xml:space="preserve"> Поверх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(над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раною)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валик з бинта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(а)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телефон, за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створюватися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E16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05CC4B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</w:rPr>
        <w:t xml:space="preserve"> Валик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притисніть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до рани турами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бинтової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перев’язувальний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пакет (бандаж). </w:t>
      </w:r>
    </w:p>
    <w:p w14:paraId="777B0A65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</w:rPr>
        <w:t xml:space="preserve">До рани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прикласти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міхур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льодом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4ACAE3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</w:rPr>
        <w:t xml:space="preserve">■ Не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затягуйте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перешкоджала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Валик,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підкладають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бинт,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стискає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поранені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кровоносні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зупиняє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холодною</w:t>
      </w:r>
      <w:r w:rsidR="00E16D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16DD2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DD2">
        <w:rPr>
          <w:rFonts w:ascii="Times New Roman" w:hAnsi="Times New Roman" w:cs="Times New Roman"/>
          <w:sz w:val="28"/>
          <w:szCs w:val="28"/>
        </w:rPr>
        <w:t>синіє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D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DD2">
        <w:rPr>
          <w:rFonts w:ascii="Times New Roman" w:hAnsi="Times New Roman" w:cs="Times New Roman"/>
          <w:sz w:val="28"/>
          <w:szCs w:val="28"/>
        </w:rPr>
        <w:t>німіє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>,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BBA">
        <w:rPr>
          <w:rFonts w:ascii="Times New Roman" w:hAnsi="Times New Roman" w:cs="Times New Roman"/>
          <w:sz w:val="28"/>
          <w:szCs w:val="28"/>
        </w:rPr>
        <w:t xml:space="preserve">а пульс не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затягнута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циркуляції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перев’яжіть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послабте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оглядайте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рани (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нормальна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циркуляція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збережена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564C98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кровоспинну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рану. Але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руки медика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C52CCD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прямому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рану,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тампонуванню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рани,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компресійній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пов’язці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поєднанню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накладанню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турнікета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джгута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сильне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стискання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м’яких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цілковите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шоку. Тому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турнікет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джгут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заходи не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зупинили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шляхом прямого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рану,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накладанням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тампонуванням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рани, у тому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стерильними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перев’язувальними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кровоспинними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47630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комбінацію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зупиняють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турнікет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джгут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r w:rsidRPr="00BE1BBA">
        <w:rPr>
          <w:rFonts w:ascii="Times New Roman" w:hAnsi="Times New Roman" w:cs="Times New Roman"/>
          <w:sz w:val="28"/>
          <w:szCs w:val="28"/>
        </w:rPr>
        <w:lastRenderedPageBreak/>
        <w:t xml:space="preserve">ІПП як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ватно-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марлевих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подушечок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згорніть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BBA">
        <w:rPr>
          <w:rFonts w:ascii="Times New Roman" w:hAnsi="Times New Roman" w:cs="Times New Roman"/>
          <w:sz w:val="28"/>
          <w:szCs w:val="28"/>
        </w:rPr>
        <w:t>у валики</w:t>
      </w:r>
      <w:proofErr w:type="gramEnd"/>
      <w:r w:rsidRPr="00BE1B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вони лежали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поздовж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накриваючи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рану. Валики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притисніть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до рани турами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бинтової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20.28),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поступову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зупинку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46CE61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перев’язувального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пакета-бандажа (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ізраїльського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бандажа) як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Перев’язувальний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пакет (бандаж)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аналог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ізраїльського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бандажа з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аплікатором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рану,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поранень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пов’язку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на будь-яку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828E4" w14:textId="77777777" w:rsidR="00E16DD2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перев’язувального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пакета (бандажа) на рану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5A1DF" w14:textId="77777777" w:rsidR="00C438FB" w:rsidRPr="00BE1BBA" w:rsidRDefault="00BE1BBA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Витягніть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бандаж з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прогумованої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</w:t>
      </w:r>
      <w:r w:rsidR="00E16DD2">
        <w:rPr>
          <w:rFonts w:ascii="Times New Roman" w:hAnsi="Times New Roman" w:cs="Times New Roman"/>
          <w:sz w:val="28"/>
          <w:szCs w:val="28"/>
        </w:rPr>
        <w:t>оліетиленової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Pr="00BE1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Підг</w:t>
      </w:r>
      <w:r w:rsidR="00E16DD2">
        <w:rPr>
          <w:rFonts w:ascii="Times New Roman" w:hAnsi="Times New Roman" w:cs="Times New Roman"/>
          <w:sz w:val="28"/>
          <w:szCs w:val="28"/>
        </w:rPr>
        <w:t>отуйте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подушечку до </w:t>
      </w:r>
      <w:proofErr w:type="spellStart"/>
      <w:r w:rsidR="00E16DD2">
        <w:rPr>
          <w:rFonts w:ascii="Times New Roman" w:hAnsi="Times New Roman" w:cs="Times New Roman"/>
          <w:sz w:val="28"/>
          <w:szCs w:val="28"/>
        </w:rPr>
        <w:t>використанн</w:t>
      </w:r>
      <w:proofErr w:type="spellEnd"/>
      <w:r w:rsidR="00E16DD2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Накрийте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подушечкою всю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</w:t>
      </w:r>
      <w:r w:rsidR="00E16DD2">
        <w:rPr>
          <w:rFonts w:ascii="Times New Roman" w:hAnsi="Times New Roman" w:cs="Times New Roman"/>
          <w:sz w:val="28"/>
          <w:szCs w:val="28"/>
        </w:rPr>
        <w:t>верхню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рани </w:t>
      </w:r>
      <w:proofErr w:type="spellStart"/>
      <w:r w:rsidR="00E16DD2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="00E16D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Еластичним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бандажем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обгорні</w:t>
      </w:r>
      <w:r w:rsidR="00E16DD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DD2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отвір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аплікатора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ств</w:t>
      </w:r>
      <w:r w:rsidR="00E16DD2">
        <w:rPr>
          <w:rFonts w:ascii="Times New Roman" w:hAnsi="Times New Roman" w:cs="Times New Roman"/>
          <w:sz w:val="28"/>
          <w:szCs w:val="28"/>
        </w:rPr>
        <w:t>орення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DD2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="00E16DD2">
        <w:rPr>
          <w:rFonts w:ascii="Times New Roman" w:hAnsi="Times New Roman" w:cs="Times New Roman"/>
          <w:sz w:val="28"/>
          <w:szCs w:val="28"/>
        </w:rPr>
        <w:t xml:space="preserve"> на рану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Поверніть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протилежний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притискаючи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BA">
        <w:rPr>
          <w:rFonts w:ascii="Times New Roman" w:hAnsi="Times New Roman" w:cs="Times New Roman"/>
          <w:sz w:val="28"/>
          <w:szCs w:val="28"/>
        </w:rPr>
        <w:t>аплікатор</w:t>
      </w:r>
      <w:proofErr w:type="spellEnd"/>
      <w:r w:rsidRPr="00BE1BBA">
        <w:rPr>
          <w:rFonts w:ascii="Times New Roman" w:hAnsi="Times New Roman" w:cs="Times New Roman"/>
          <w:sz w:val="28"/>
          <w:szCs w:val="28"/>
        </w:rPr>
        <w:t xml:space="preserve"> до по</w:t>
      </w:r>
      <w:r w:rsidR="00E16DD2">
        <w:rPr>
          <w:rFonts w:ascii="Times New Roman" w:hAnsi="Times New Roman" w:cs="Times New Roman"/>
          <w:sz w:val="28"/>
          <w:szCs w:val="28"/>
        </w:rPr>
        <w:t>душечки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6DD2">
        <w:rPr>
          <w:rFonts w:ascii="Times New Roman" w:hAnsi="Times New Roman" w:cs="Times New Roman"/>
          <w:sz w:val="28"/>
          <w:szCs w:val="28"/>
          <w:lang w:val="uk-UA"/>
        </w:rPr>
        <w:t>Повністю забинтуйте аплікатор і подушечку, створ</w:t>
      </w:r>
      <w:r w:rsidR="00E16DD2" w:rsidRPr="00E16DD2">
        <w:rPr>
          <w:rFonts w:ascii="Times New Roman" w:hAnsi="Times New Roman" w:cs="Times New Roman"/>
          <w:sz w:val="28"/>
          <w:szCs w:val="28"/>
          <w:lang w:val="uk-UA"/>
        </w:rPr>
        <w:t>юючи необхідний тиск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6DD2">
        <w:rPr>
          <w:rFonts w:ascii="Times New Roman" w:hAnsi="Times New Roman" w:cs="Times New Roman"/>
          <w:sz w:val="28"/>
          <w:szCs w:val="28"/>
          <w:lang w:val="uk-UA"/>
        </w:rPr>
        <w:t>Край еластичної стрічки зак</w:t>
      </w:r>
      <w:r w:rsidR="00E16DD2">
        <w:rPr>
          <w:rFonts w:ascii="Times New Roman" w:hAnsi="Times New Roman" w:cs="Times New Roman"/>
          <w:sz w:val="28"/>
          <w:szCs w:val="28"/>
          <w:lang w:val="uk-UA"/>
        </w:rPr>
        <w:t xml:space="preserve">ріпіть спеціальними фіксаторами. </w:t>
      </w:r>
    </w:p>
    <w:p w14:paraId="404FC958" w14:textId="77777777" w:rsidR="007B5F39" w:rsidRDefault="007B5F39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F39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запитання:</w:t>
      </w:r>
    </w:p>
    <w:p w14:paraId="4FEC0CEF" w14:textId="77777777" w:rsidR="00E16DD2" w:rsidRPr="00E16DD2" w:rsidRDefault="00E16DD2" w:rsidP="00E16DD2">
      <w:pPr>
        <w:pStyle w:val="a3"/>
        <w:numPr>
          <w:ilvl w:val="0"/>
          <w:numId w:val="30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DB9101B" w14:textId="77777777" w:rsidR="00E16DD2" w:rsidRPr="00E16DD2" w:rsidRDefault="00E16DD2" w:rsidP="00E16DD2">
      <w:pPr>
        <w:pStyle w:val="a3"/>
        <w:numPr>
          <w:ilvl w:val="0"/>
          <w:numId w:val="30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D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FABA923" w14:textId="77777777" w:rsidR="00E16DD2" w:rsidRPr="00E16DD2" w:rsidRDefault="00E16DD2" w:rsidP="00E16DD2">
      <w:pPr>
        <w:pStyle w:val="a3"/>
        <w:numPr>
          <w:ilvl w:val="0"/>
          <w:numId w:val="30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перев’язувального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пакета як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DD2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E16D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7846892" w14:textId="77777777" w:rsidR="007B5F39" w:rsidRPr="00E16DD2" w:rsidRDefault="00E16DD2" w:rsidP="00E16DD2">
      <w:pPr>
        <w:pStyle w:val="a3"/>
        <w:numPr>
          <w:ilvl w:val="0"/>
          <w:numId w:val="30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D2">
        <w:rPr>
          <w:rFonts w:ascii="Times New Roman" w:hAnsi="Times New Roman" w:cs="Times New Roman"/>
          <w:sz w:val="28"/>
          <w:szCs w:val="28"/>
          <w:lang w:val="uk-UA"/>
        </w:rPr>
        <w:t>Яка послідовність накладання ізраїльського бандажа як компресійної пов’язки?</w:t>
      </w:r>
    </w:p>
    <w:p w14:paraId="5DACA678" w14:textId="77777777" w:rsidR="00E16DD2" w:rsidRPr="00E16DD2" w:rsidRDefault="00E16DD2" w:rsidP="00E16DD2">
      <w:pPr>
        <w:pStyle w:val="a3"/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7B25FB" w14:textId="77777777" w:rsidR="00BF1009" w:rsidRPr="005328B6" w:rsidRDefault="00F922BB" w:rsidP="00F922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2BB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7B788B" w:rsidRPr="00BD3B89">
        <w:rPr>
          <w:rFonts w:ascii="Times New Roman" w:hAnsi="Times New Roman" w:cs="Times New Roman"/>
          <w:b/>
          <w:sz w:val="28"/>
          <w:szCs w:val="28"/>
          <w:lang w:val="uk-UA"/>
        </w:rPr>
        <w:t>машнє завдання</w:t>
      </w:r>
      <w:r w:rsidR="007B788B" w:rsidRPr="00F92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B788B" w:rsidRPr="00F922BB">
        <w:rPr>
          <w:rFonts w:ascii="Times New Roman" w:hAnsi="Times New Roman" w:cs="Times New Roman"/>
          <w:sz w:val="28"/>
          <w:szCs w:val="28"/>
          <w:lang w:val="uk-UA"/>
        </w:rPr>
        <w:t>вивчити та законспектувати викладений матеріал</w:t>
      </w:r>
      <w:r w:rsidR="00BF1009" w:rsidRPr="00F922BB">
        <w:rPr>
          <w:rFonts w:ascii="Times New Roman" w:hAnsi="Times New Roman" w:cs="Times New Roman"/>
          <w:sz w:val="28"/>
          <w:szCs w:val="28"/>
          <w:lang w:val="uk-UA"/>
        </w:rPr>
        <w:t>, бути</w:t>
      </w:r>
      <w:r w:rsidR="00BF1009">
        <w:rPr>
          <w:rFonts w:ascii="Times New Roman" w:hAnsi="Times New Roman" w:cs="Times New Roman"/>
          <w:sz w:val="28"/>
          <w:szCs w:val="28"/>
          <w:lang w:val="uk-UA"/>
        </w:rPr>
        <w:t xml:space="preserve"> готовим відповісти на контрольні питання</w:t>
      </w:r>
      <w:r w:rsidR="007B788B"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6CE699" w14:textId="77777777" w:rsidR="00C86D75" w:rsidRPr="005328B6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690E58">
        <w:rPr>
          <w:rFonts w:ascii="Times New Roman" w:hAnsi="Times New Roman" w:cs="Times New Roman"/>
          <w:sz w:val="28"/>
          <w:szCs w:val="28"/>
          <w:lang w:val="uk-UA"/>
        </w:rPr>
        <w:t xml:space="preserve"> § 20</w:t>
      </w:r>
      <w:r w:rsidR="00EB0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Рівень стандарту: підручник для 11 класу закладів загальної середньої освіти/А.А. Гудима,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Ю.П.Щирба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2019. </w:t>
      </w:r>
    </w:p>
    <w:p w14:paraId="7AD7624E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</w:t>
      </w:r>
      <w:r w:rsidR="005612C9">
        <w:rPr>
          <w:rFonts w:ascii="Times New Roman" w:hAnsi="Times New Roman" w:cs="Times New Roman"/>
          <w:sz w:val="32"/>
          <w:szCs w:val="32"/>
          <w:lang w:val="uk-UA"/>
        </w:rPr>
        <w:t>ту для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sectPr w:rsidR="00C86D75" w:rsidRPr="00C86D75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hybridMultilevel"/>
    <w:tmpl w:val="75B527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ĀȀȀ⸀Āᜀ"/>
      <w:lvlJc w:val="left"/>
    </w:lvl>
    <w:lvl w:ilvl="4" w:tplc="FFFFFFFF">
      <w:start w:val="151037696"/>
      <w:numFmt w:val="decimal"/>
      <w:lvlText w:val=""/>
      <w:lvlJc w:val="left"/>
    </w:lvl>
    <w:lvl w:ilvl="5" w:tplc="FFFFFFFF">
      <w:start w:val="16777728"/>
      <w:numFmt w:val="decimal"/>
      <w:lvlRestart w:val="0"/>
      <w:isLgl/>
      <w:lvlText w:val=""/>
      <w:lvlJc w:val="right"/>
    </w:lvl>
    <w:lvl w:ilvl="6" w:tplc="FFFFFFFF">
      <w:numFmt w:val="decimal"/>
      <w:lvlText w:val=""/>
      <w:lvlJc w:val="center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E"/>
    <w:multiLevelType w:val="hybridMultilevel"/>
    <w:tmpl w:val="F9AA864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3F"/>
    <w:multiLevelType w:val="hybridMultilevel"/>
    <w:tmpl w:val="8A820D4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3" w15:restartNumberingAfterBreak="0">
    <w:nsid w:val="00000042"/>
    <w:multiLevelType w:val="hybridMultilevel"/>
    <w:tmpl w:val="CD2C8598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val=""/>
      <w:lvlJc w:val="left"/>
    </w:lvl>
  </w:abstractNum>
  <w:abstractNum w:abstractNumId="4" w15:restartNumberingAfterBreak="0">
    <w:nsid w:val="00000043"/>
    <w:multiLevelType w:val="hybridMultilevel"/>
    <w:tmpl w:val="AE08E3C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16777216"/>
      <w:numFmt w:val="decimal"/>
      <w:lvlText w:val="ᜀĀᜀĀ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44"/>
    <w:multiLevelType w:val="hybridMultilevel"/>
    <w:tmpl w:val="179E77E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Restart w:val="0"/>
      <w:lvlText w:val=""/>
      <w:lvlJc w:val="left"/>
    </w:lvl>
  </w:abstractNum>
  <w:abstractNum w:abstractNumId="6" w15:restartNumberingAfterBreak="0">
    <w:nsid w:val="00000045"/>
    <w:multiLevelType w:val="hybridMultilevel"/>
    <w:tmpl w:val="6C053B16"/>
    <w:lvl w:ilvl="0" w:tplc="FFFFFFFF">
      <w:start w:val="33554432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7" w15:restartNumberingAfterBreak="0">
    <w:nsid w:val="00000046"/>
    <w:multiLevelType w:val="hybridMultilevel"/>
    <w:tmpl w:val="4F29439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47"/>
    <w:multiLevelType w:val="hybridMultilevel"/>
    <w:tmpl w:val="21B43A8A"/>
    <w:lvl w:ilvl="0" w:tplc="FFFFFFFF">
      <w:numFmt w:val="decimal"/>
      <w:suff w:val="space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suff w:val="space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48"/>
    <w:multiLevelType w:val="hybridMultilevel"/>
    <w:tmpl w:val="32CC4B44"/>
    <w:lvl w:ilvl="0" w:tplc="FFFFFFFF"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4C244CC"/>
    <w:multiLevelType w:val="hybridMultilevel"/>
    <w:tmpl w:val="24648F9E"/>
    <w:lvl w:ilvl="0" w:tplc="ABD8ED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0657"/>
    <w:multiLevelType w:val="hybridMultilevel"/>
    <w:tmpl w:val="D6D8A0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3E25D6"/>
    <w:multiLevelType w:val="hybridMultilevel"/>
    <w:tmpl w:val="F8D82094"/>
    <w:lvl w:ilvl="0" w:tplc="74C65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642E5"/>
    <w:multiLevelType w:val="hybridMultilevel"/>
    <w:tmpl w:val="FF30870E"/>
    <w:lvl w:ilvl="0" w:tplc="5BBA5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A811E3"/>
    <w:multiLevelType w:val="hybridMultilevel"/>
    <w:tmpl w:val="40E0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E7B80"/>
    <w:multiLevelType w:val="hybridMultilevel"/>
    <w:tmpl w:val="ACE6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F79"/>
    <w:multiLevelType w:val="hybridMultilevel"/>
    <w:tmpl w:val="68087CB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B357E9"/>
    <w:multiLevelType w:val="hybridMultilevel"/>
    <w:tmpl w:val="C9429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391"/>
    <w:multiLevelType w:val="hybridMultilevel"/>
    <w:tmpl w:val="D9E6F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C77B6"/>
    <w:multiLevelType w:val="hybridMultilevel"/>
    <w:tmpl w:val="F8CC34FC"/>
    <w:lvl w:ilvl="0" w:tplc="3E443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C047A8"/>
    <w:multiLevelType w:val="hybridMultilevel"/>
    <w:tmpl w:val="C2A6E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280F"/>
    <w:multiLevelType w:val="hybridMultilevel"/>
    <w:tmpl w:val="B4E2DF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1F5DCD"/>
    <w:multiLevelType w:val="hybridMultilevel"/>
    <w:tmpl w:val="51548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022E0"/>
    <w:multiLevelType w:val="hybridMultilevel"/>
    <w:tmpl w:val="EC089B34"/>
    <w:lvl w:ilvl="0" w:tplc="ED88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D039D"/>
    <w:multiLevelType w:val="hybridMultilevel"/>
    <w:tmpl w:val="929E34C4"/>
    <w:lvl w:ilvl="0" w:tplc="6B52B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C52B14"/>
    <w:multiLevelType w:val="hybridMultilevel"/>
    <w:tmpl w:val="788A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452"/>
    <w:multiLevelType w:val="hybridMultilevel"/>
    <w:tmpl w:val="1088841E"/>
    <w:lvl w:ilvl="0" w:tplc="878A39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5943"/>
    <w:multiLevelType w:val="hybridMultilevel"/>
    <w:tmpl w:val="01A08DC4"/>
    <w:lvl w:ilvl="0" w:tplc="2674B43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8654B1"/>
    <w:multiLevelType w:val="hybridMultilevel"/>
    <w:tmpl w:val="3A40205A"/>
    <w:lvl w:ilvl="0" w:tplc="95B26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51472B"/>
    <w:multiLevelType w:val="hybridMultilevel"/>
    <w:tmpl w:val="551C8E2A"/>
    <w:lvl w:ilvl="0" w:tplc="6FBC224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2207865">
    <w:abstractNumId w:val="0"/>
  </w:num>
  <w:num w:numId="2" w16cid:durableId="243151418">
    <w:abstractNumId w:val="1"/>
  </w:num>
  <w:num w:numId="3" w16cid:durableId="790365709">
    <w:abstractNumId w:val="2"/>
  </w:num>
  <w:num w:numId="4" w16cid:durableId="1831293612">
    <w:abstractNumId w:val="3"/>
  </w:num>
  <w:num w:numId="5" w16cid:durableId="757940547">
    <w:abstractNumId w:val="4"/>
  </w:num>
  <w:num w:numId="6" w16cid:durableId="855771486">
    <w:abstractNumId w:val="5"/>
  </w:num>
  <w:num w:numId="7" w16cid:durableId="571625756">
    <w:abstractNumId w:val="6"/>
  </w:num>
  <w:num w:numId="8" w16cid:durableId="349335032">
    <w:abstractNumId w:val="7"/>
  </w:num>
  <w:num w:numId="9" w16cid:durableId="724716899">
    <w:abstractNumId w:val="8"/>
  </w:num>
  <w:num w:numId="10" w16cid:durableId="2064206005">
    <w:abstractNumId w:val="9"/>
  </w:num>
  <w:num w:numId="11" w16cid:durableId="815144682">
    <w:abstractNumId w:val="25"/>
  </w:num>
  <w:num w:numId="12" w16cid:durableId="1212574249">
    <w:abstractNumId w:val="14"/>
  </w:num>
  <w:num w:numId="13" w16cid:durableId="305399172">
    <w:abstractNumId w:val="21"/>
  </w:num>
  <w:num w:numId="14" w16cid:durableId="1383479074">
    <w:abstractNumId w:val="23"/>
  </w:num>
  <w:num w:numId="15" w16cid:durableId="799763737">
    <w:abstractNumId w:val="11"/>
  </w:num>
  <w:num w:numId="16" w16cid:durableId="1734154221">
    <w:abstractNumId w:val="26"/>
  </w:num>
  <w:num w:numId="17" w16cid:durableId="468938245">
    <w:abstractNumId w:val="16"/>
  </w:num>
  <w:num w:numId="18" w16cid:durableId="2137681082">
    <w:abstractNumId w:val="20"/>
  </w:num>
  <w:num w:numId="19" w16cid:durableId="1895005333">
    <w:abstractNumId w:val="17"/>
  </w:num>
  <w:num w:numId="20" w16cid:durableId="564610887">
    <w:abstractNumId w:val="15"/>
  </w:num>
  <w:num w:numId="21" w16cid:durableId="666136625">
    <w:abstractNumId w:val="24"/>
  </w:num>
  <w:num w:numId="22" w16cid:durableId="842932228">
    <w:abstractNumId w:val="28"/>
  </w:num>
  <w:num w:numId="23" w16cid:durableId="637302652">
    <w:abstractNumId w:val="19"/>
  </w:num>
  <w:num w:numId="24" w16cid:durableId="1979605153">
    <w:abstractNumId w:val="22"/>
  </w:num>
  <w:num w:numId="25" w16cid:durableId="421537383">
    <w:abstractNumId w:val="27"/>
  </w:num>
  <w:num w:numId="26" w16cid:durableId="580915624">
    <w:abstractNumId w:val="29"/>
  </w:num>
  <w:num w:numId="27" w16cid:durableId="1260141213">
    <w:abstractNumId w:val="13"/>
  </w:num>
  <w:num w:numId="28" w16cid:durableId="1435785990">
    <w:abstractNumId w:val="18"/>
  </w:num>
  <w:num w:numId="29" w16cid:durableId="392891326">
    <w:abstractNumId w:val="10"/>
  </w:num>
  <w:num w:numId="30" w16cid:durableId="174183274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018BA"/>
    <w:rsid w:val="00030BA5"/>
    <w:rsid w:val="00053964"/>
    <w:rsid w:val="000804B4"/>
    <w:rsid w:val="00091D23"/>
    <w:rsid w:val="00100164"/>
    <w:rsid w:val="00111951"/>
    <w:rsid w:val="001428B0"/>
    <w:rsid w:val="00205813"/>
    <w:rsid w:val="002530C2"/>
    <w:rsid w:val="00260D63"/>
    <w:rsid w:val="002A7D47"/>
    <w:rsid w:val="002D3ABF"/>
    <w:rsid w:val="002E6920"/>
    <w:rsid w:val="00313E31"/>
    <w:rsid w:val="0033134E"/>
    <w:rsid w:val="00347555"/>
    <w:rsid w:val="003546EC"/>
    <w:rsid w:val="0038593F"/>
    <w:rsid w:val="003D44F5"/>
    <w:rsid w:val="003E55C8"/>
    <w:rsid w:val="0040139F"/>
    <w:rsid w:val="00455A9A"/>
    <w:rsid w:val="004E185A"/>
    <w:rsid w:val="00502106"/>
    <w:rsid w:val="00523867"/>
    <w:rsid w:val="0052722D"/>
    <w:rsid w:val="005328B6"/>
    <w:rsid w:val="00543F3A"/>
    <w:rsid w:val="005472BB"/>
    <w:rsid w:val="005612C9"/>
    <w:rsid w:val="0057014F"/>
    <w:rsid w:val="005762BB"/>
    <w:rsid w:val="005B0D84"/>
    <w:rsid w:val="005B1B96"/>
    <w:rsid w:val="005B5860"/>
    <w:rsid w:val="005D75FC"/>
    <w:rsid w:val="00610B1B"/>
    <w:rsid w:val="00615909"/>
    <w:rsid w:val="0062787C"/>
    <w:rsid w:val="00632FCD"/>
    <w:rsid w:val="006376F3"/>
    <w:rsid w:val="00641F4D"/>
    <w:rsid w:val="00657ABF"/>
    <w:rsid w:val="00690E58"/>
    <w:rsid w:val="006B1557"/>
    <w:rsid w:val="006E5876"/>
    <w:rsid w:val="00720505"/>
    <w:rsid w:val="007504DA"/>
    <w:rsid w:val="00760DC5"/>
    <w:rsid w:val="00795754"/>
    <w:rsid w:val="007B5F39"/>
    <w:rsid w:val="007B788B"/>
    <w:rsid w:val="007C5172"/>
    <w:rsid w:val="007D1345"/>
    <w:rsid w:val="00820854"/>
    <w:rsid w:val="00825E18"/>
    <w:rsid w:val="008602D9"/>
    <w:rsid w:val="00875447"/>
    <w:rsid w:val="00883EF9"/>
    <w:rsid w:val="008A20DB"/>
    <w:rsid w:val="008E5D3E"/>
    <w:rsid w:val="00902665"/>
    <w:rsid w:val="00924549"/>
    <w:rsid w:val="009313E1"/>
    <w:rsid w:val="0097177A"/>
    <w:rsid w:val="00973B6C"/>
    <w:rsid w:val="009A19F3"/>
    <w:rsid w:val="009D1B8C"/>
    <w:rsid w:val="00A238F4"/>
    <w:rsid w:val="00A327A4"/>
    <w:rsid w:val="00A955B7"/>
    <w:rsid w:val="00AE1BDD"/>
    <w:rsid w:val="00AF3825"/>
    <w:rsid w:val="00B04F1F"/>
    <w:rsid w:val="00B329CC"/>
    <w:rsid w:val="00B57B86"/>
    <w:rsid w:val="00B7461A"/>
    <w:rsid w:val="00B8623B"/>
    <w:rsid w:val="00B91FE5"/>
    <w:rsid w:val="00BC6ECF"/>
    <w:rsid w:val="00BD3B89"/>
    <w:rsid w:val="00BE1BBA"/>
    <w:rsid w:val="00BE5F9B"/>
    <w:rsid w:val="00BF1009"/>
    <w:rsid w:val="00C347A1"/>
    <w:rsid w:val="00C438FB"/>
    <w:rsid w:val="00C54F26"/>
    <w:rsid w:val="00C648BA"/>
    <w:rsid w:val="00C80DEF"/>
    <w:rsid w:val="00C86D75"/>
    <w:rsid w:val="00CD068C"/>
    <w:rsid w:val="00CF0347"/>
    <w:rsid w:val="00CF6F6C"/>
    <w:rsid w:val="00D22F5E"/>
    <w:rsid w:val="00D25B2D"/>
    <w:rsid w:val="00D42165"/>
    <w:rsid w:val="00D47633"/>
    <w:rsid w:val="00D63499"/>
    <w:rsid w:val="00D94123"/>
    <w:rsid w:val="00E16DD2"/>
    <w:rsid w:val="00E2682E"/>
    <w:rsid w:val="00E40ABB"/>
    <w:rsid w:val="00E4337C"/>
    <w:rsid w:val="00E7257B"/>
    <w:rsid w:val="00E72E00"/>
    <w:rsid w:val="00E90218"/>
    <w:rsid w:val="00EB0531"/>
    <w:rsid w:val="00EC362C"/>
    <w:rsid w:val="00EE48F5"/>
    <w:rsid w:val="00F922BB"/>
    <w:rsid w:val="00FB3EDE"/>
    <w:rsid w:val="00FC0A3A"/>
    <w:rsid w:val="00FD4A3C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8004"/>
  <w15:docId w15:val="{0E6611FB-AF7A-4791-8973-17604F09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paragraph" w:styleId="2">
    <w:name w:val="heading 2"/>
    <w:basedOn w:val="a"/>
    <w:link w:val="20"/>
    <w:uiPriority w:val="9"/>
    <w:qFormat/>
    <w:rsid w:val="00BE5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5274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6</cp:revision>
  <cp:lastPrinted>2020-12-01T12:58:00Z</cp:lastPrinted>
  <dcterms:created xsi:type="dcterms:W3CDTF">2020-12-16T15:14:00Z</dcterms:created>
  <dcterms:modified xsi:type="dcterms:W3CDTF">2023-01-18T14:32:00Z</dcterms:modified>
</cp:coreProperties>
</file>